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38808C" w14:textId="1FE6432F" w:rsidR="00533058" w:rsidRDefault="00A86287" w:rsidP="00D35B0F">
      <w:pPr>
        <w:pStyle w:val="berschrift1"/>
      </w:pPr>
      <w:r>
        <w:t xml:space="preserve">Untersuchung von </w:t>
      </w:r>
      <w:r w:rsidR="00B97082">
        <w:t>Proteine</w:t>
      </w:r>
      <w:r>
        <w:t>n</w:t>
      </w:r>
      <w:r w:rsidR="00B97082">
        <w:t xml:space="preserve"> –</w:t>
      </w:r>
      <w:r w:rsidR="00FA7692">
        <w:t xml:space="preserve"> </w:t>
      </w:r>
      <w:r w:rsidR="007E23AD">
        <w:t>A</w:t>
      </w:r>
      <w:r w:rsidR="00FA7692">
        <w:t xml:space="preserve">cetylcholinesterase </w:t>
      </w:r>
      <w:proofErr w:type="spellStart"/>
      <w:r w:rsidR="00FA7692">
        <w:t>A</w:t>
      </w:r>
      <w:r w:rsidR="007E23AD">
        <w:t>ChE</w:t>
      </w:r>
      <w:proofErr w:type="spellEnd"/>
    </w:p>
    <w:p w14:paraId="65E22B6B" w14:textId="05F99E3F" w:rsidR="00533058" w:rsidRDefault="00533058" w:rsidP="00533058">
      <w:pPr>
        <w:pStyle w:val="berschrift2"/>
      </w:pPr>
      <w:r>
        <w:t>Motivation</w:t>
      </w:r>
    </w:p>
    <w:p w14:paraId="202E67A9" w14:textId="77777777" w:rsidR="00533058" w:rsidRDefault="00533058" w:rsidP="00533058">
      <w:pPr>
        <w:pStyle w:val="KeinLeerraum"/>
      </w:pPr>
      <w:r>
        <w:t xml:space="preserve">Die Untersuchung von Proteinstrukturen bietet eine Vielzahl von Möglichkeiten für den Unterricht. Insbesondere im Schwerpunktfach ist es daher lohnend, wenn sich die Schülerinnen und Schüler Grundfertigkeiten im Umgang mit der Oberfläche Mol*, in der Seite der Protein Data Bank implementiert ist, erarbeiten. Das Enzym Acetylcholinesterase ist von entscheidender Bedeutung bei der Reizweiterleitung im synaptischen Spalt und viele bekannte Gifte, deren Namen auch den Schülerinnen und Schülern geläufig sein </w:t>
      </w:r>
      <w:proofErr w:type="gramStart"/>
      <w:r>
        <w:t>dürften,  wirken</w:t>
      </w:r>
      <w:proofErr w:type="gramEnd"/>
      <w:r>
        <w:t xml:space="preserve"> an diesem Enzym.  </w:t>
      </w:r>
    </w:p>
    <w:p w14:paraId="4ED20EC4" w14:textId="77777777" w:rsidR="00533058" w:rsidRDefault="00533058" w:rsidP="00533058">
      <w:pPr>
        <w:pStyle w:val="KeinLeerraum"/>
      </w:pPr>
    </w:p>
    <w:p w14:paraId="6B8D5EA0" w14:textId="77777777" w:rsidR="00533058" w:rsidRDefault="00533058" w:rsidP="00533058">
      <w:pPr>
        <w:pStyle w:val="berschrift2"/>
      </w:pPr>
      <w:r>
        <w:t>Voraussetzungen</w:t>
      </w:r>
    </w:p>
    <w:p w14:paraId="29740FC5" w14:textId="77777777" w:rsidR="00533058" w:rsidRDefault="00533058" w:rsidP="00533058">
      <w:pPr>
        <w:pStyle w:val="Listenabsatz"/>
        <w:numPr>
          <w:ilvl w:val="0"/>
          <w:numId w:val="33"/>
        </w:numPr>
        <w:spacing w:after="60"/>
      </w:pPr>
      <w:r>
        <w:t xml:space="preserve">Grundkenntnisse </w:t>
      </w:r>
      <w:proofErr w:type="gramStart"/>
      <w:r>
        <w:t>hinsichtlich dem Aufbau</w:t>
      </w:r>
      <w:proofErr w:type="gramEnd"/>
      <w:r>
        <w:t xml:space="preserve"> von Proteinen</w:t>
      </w:r>
    </w:p>
    <w:p w14:paraId="762C7F56" w14:textId="3403FEB5" w:rsidR="00533058" w:rsidRDefault="00533058" w:rsidP="00533058">
      <w:pPr>
        <w:pStyle w:val="Listenabsatz"/>
        <w:numPr>
          <w:ilvl w:val="0"/>
          <w:numId w:val="33"/>
        </w:numPr>
        <w:spacing w:after="60"/>
      </w:pPr>
      <w:r>
        <w:t>Wasserstoffbrücken</w:t>
      </w:r>
    </w:p>
    <w:p w14:paraId="328124D1" w14:textId="77777777" w:rsidR="00533058" w:rsidRPr="00533058" w:rsidRDefault="00533058" w:rsidP="00533058">
      <w:pPr>
        <w:pStyle w:val="KeinLeerraum"/>
      </w:pPr>
    </w:p>
    <w:p w14:paraId="7A588DAC" w14:textId="77777777" w:rsidR="004D745D" w:rsidRDefault="004D745D" w:rsidP="00533058">
      <w:pPr>
        <w:pStyle w:val="berschrift2"/>
      </w:pPr>
      <w:r>
        <w:t>Ablauf</w:t>
      </w:r>
    </w:p>
    <w:p w14:paraId="32EEBD0D" w14:textId="77777777" w:rsidR="00D0664B" w:rsidRDefault="004D745D" w:rsidP="004D745D">
      <w:pPr>
        <w:pStyle w:val="Listenabsatz"/>
        <w:numPr>
          <w:ilvl w:val="0"/>
          <w:numId w:val="23"/>
        </w:numPr>
        <w:spacing w:after="60"/>
      </w:pPr>
      <w:r>
        <w:t xml:space="preserve">Untersuchen der Kristallstruktur von </w:t>
      </w:r>
      <w:r w:rsidR="00D0664B">
        <w:t>Acetylcholinesterase ohne Substrat und Betrachtung des katalytischen Zentrums</w:t>
      </w:r>
    </w:p>
    <w:p w14:paraId="6704C08B" w14:textId="4809056F" w:rsidR="00D0664B" w:rsidRDefault="00D0664B" w:rsidP="00D0664B">
      <w:pPr>
        <w:pStyle w:val="Listenabsatz"/>
        <w:numPr>
          <w:ilvl w:val="0"/>
          <w:numId w:val="23"/>
        </w:numPr>
        <w:spacing w:after="60"/>
      </w:pPr>
      <w:r>
        <w:t>Untersuchen der Kristallstruktur von Acetylcholinesterase mit einem Al</w:t>
      </w:r>
      <w:r w:rsidR="00C4057E">
        <w:t>zheimer-Medikament – Betrachtung der Wechselwirkung zwischen Substrat und Enzym</w:t>
      </w:r>
    </w:p>
    <w:p w14:paraId="4B456E0F" w14:textId="62813305" w:rsidR="00C4057E" w:rsidRDefault="00C4057E" w:rsidP="00C4057E">
      <w:pPr>
        <w:pStyle w:val="Listenabsatz"/>
        <w:numPr>
          <w:ilvl w:val="0"/>
          <w:numId w:val="23"/>
        </w:numPr>
        <w:spacing w:after="60"/>
      </w:pPr>
      <w:r>
        <w:t>Untersuchen der Kristallstruktur von Acetylcholinesterase mit dem Nervengift Sarin – Betrachtung der Wechselwirkung zwischen Substrat und Enzym</w:t>
      </w:r>
      <w:r w:rsidR="00D821FA">
        <w:t xml:space="preserve"> – Korrelation zwischen Struktur und Toxizität</w:t>
      </w:r>
    </w:p>
    <w:p w14:paraId="47D08F3B" w14:textId="77777777" w:rsidR="004D745D" w:rsidRDefault="004D745D" w:rsidP="004D745D">
      <w:pPr>
        <w:pStyle w:val="KeinLeerraum"/>
      </w:pPr>
    </w:p>
    <w:p w14:paraId="27139524" w14:textId="77777777" w:rsidR="004D745D" w:rsidRPr="00B54A8B" w:rsidRDefault="004D745D" w:rsidP="004D745D">
      <w:pPr>
        <w:pStyle w:val="berschrift4"/>
      </w:pPr>
      <w:bookmarkStart w:id="0" w:name="_Hlk165041937"/>
      <w:r w:rsidRPr="00B54A8B">
        <w:t>Vorteile:</w:t>
      </w:r>
    </w:p>
    <w:p w14:paraId="354D3D3A" w14:textId="77777777" w:rsidR="004D745D" w:rsidRDefault="004D745D" w:rsidP="004D745D">
      <w:pPr>
        <w:pStyle w:val="Listenabsatz"/>
        <w:numPr>
          <w:ilvl w:val="0"/>
          <w:numId w:val="31"/>
        </w:numPr>
        <w:spacing w:after="60"/>
      </w:pPr>
      <w:r>
        <w:t>Untersuchung anhand von echten kristallographischen Daten</w:t>
      </w:r>
    </w:p>
    <w:p w14:paraId="0560D803" w14:textId="6DC49AE5" w:rsidR="004D745D" w:rsidRDefault="00D821FA" w:rsidP="004D745D">
      <w:pPr>
        <w:pStyle w:val="Listenabsatz"/>
        <w:numPr>
          <w:ilvl w:val="0"/>
          <w:numId w:val="31"/>
        </w:numPr>
        <w:spacing w:after="60"/>
      </w:pPr>
      <w:r>
        <w:t>Blaupause für die Un</w:t>
      </w:r>
      <w:r w:rsidR="003E4F6A">
        <w:t>tersuchung anderer Strukturen</w:t>
      </w:r>
    </w:p>
    <w:p w14:paraId="6F4BA575" w14:textId="77777777" w:rsidR="004D745D" w:rsidRDefault="004D745D" w:rsidP="004D745D">
      <w:pPr>
        <w:pStyle w:val="KeinLeerraum"/>
      </w:pPr>
    </w:p>
    <w:p w14:paraId="44176673" w14:textId="77777777" w:rsidR="004D745D" w:rsidRDefault="004D745D" w:rsidP="004D745D">
      <w:pPr>
        <w:pStyle w:val="berschrift4"/>
      </w:pPr>
      <w:r w:rsidRPr="00B54A8B">
        <w:t>Nachteile:</w:t>
      </w:r>
    </w:p>
    <w:p w14:paraId="50C227D0" w14:textId="77777777" w:rsidR="004D745D" w:rsidRPr="0082101B" w:rsidRDefault="004D745D" w:rsidP="004D745D">
      <w:pPr>
        <w:pStyle w:val="Listenabsatz"/>
        <w:numPr>
          <w:ilvl w:val="0"/>
          <w:numId w:val="32"/>
        </w:numPr>
        <w:spacing w:after="60"/>
      </w:pPr>
      <w:r>
        <w:t>Die Benutzeroberfläche von Mol* ist nicht ganz einfach und tendenziell etwas überladen</w:t>
      </w:r>
    </w:p>
    <w:bookmarkEnd w:id="0"/>
    <w:p w14:paraId="437E2ED4" w14:textId="77777777" w:rsidR="004D745D" w:rsidRDefault="004D745D" w:rsidP="004D745D"/>
    <w:p w14:paraId="5AD753CE" w14:textId="77777777" w:rsidR="004D745D" w:rsidRPr="00147D5B" w:rsidRDefault="004D745D" w:rsidP="004D745D">
      <w:pPr>
        <w:pStyle w:val="berschrift3"/>
        <w:rPr>
          <w:color w:val="FF0000"/>
        </w:rPr>
      </w:pPr>
      <w:r>
        <w:rPr>
          <w:color w:val="FF0000"/>
        </w:rPr>
        <w:t xml:space="preserve">Hinweise und </w:t>
      </w:r>
      <w:r w:rsidRPr="00147D5B">
        <w:rPr>
          <w:color w:val="FF0000"/>
        </w:rPr>
        <w:t>Einschränkungen</w:t>
      </w:r>
    </w:p>
    <w:p w14:paraId="11B6E90B" w14:textId="6CA46AC8" w:rsidR="004D745D" w:rsidRDefault="00655729" w:rsidP="004D745D">
      <w:r>
        <w:t xml:space="preserve">Die Erläuterungen für die Untersuchung der jeweiligen Kristallstruktur </w:t>
      </w:r>
      <w:r w:rsidR="009F7B90">
        <w:t>wiederholen sich teilweise – somit kann man problemlos eine Struktur weglassen, ohne etwas an d</w:t>
      </w:r>
      <w:r w:rsidR="00874476">
        <w:t>en Instruktionen ändern zu müssen.</w:t>
      </w:r>
    </w:p>
    <w:p w14:paraId="1FE79C30" w14:textId="14B4B2D8" w:rsidR="00874476" w:rsidRDefault="004A7A6E" w:rsidP="004D745D">
      <w:r>
        <w:t xml:space="preserve">Falls man sich nicht genau an die Abfolge der Kommandos hält, kann es leicht passieren, dass man zu einer Ansicht gelangt, </w:t>
      </w:r>
      <w:r w:rsidR="00BC750D">
        <w:t>welche nicht mehr die beschriebene Vorgehensweise zulässt … am einfachsten ist es in so einem Fall, nochmals von vorne zu beginnen</w:t>
      </w:r>
      <w:r w:rsidR="00940193">
        <w:t>.</w:t>
      </w:r>
    </w:p>
    <w:p w14:paraId="22B36C57" w14:textId="45E9E36A" w:rsidR="00940193" w:rsidRDefault="00940193" w:rsidP="004D745D">
      <w:r>
        <w:t xml:space="preserve">Wenn man im Umgang mit Mol* noch ungeübt ist, so empfiehlt es sich, das Video </w:t>
      </w:r>
      <w:r w:rsidR="004256D9">
        <w:t>zu dieser Unterrichtseinheit anzuschauen</w:t>
      </w:r>
      <w:r w:rsidR="00667365">
        <w:t>, um die verschiedenen Schritte nachzuvollziehen.</w:t>
      </w:r>
    </w:p>
    <w:p w14:paraId="3117115B" w14:textId="2F630458" w:rsidR="004D745D" w:rsidRDefault="004D745D" w:rsidP="004D745D">
      <w:r>
        <w:t xml:space="preserve">Wörter in </w:t>
      </w:r>
      <w:r>
        <w:rPr>
          <w:color w:val="FF00FF"/>
        </w:rPr>
        <w:t>M</w:t>
      </w:r>
      <w:r w:rsidRPr="009F216C">
        <w:rPr>
          <w:color w:val="FF00FF"/>
        </w:rPr>
        <w:t>agenta</w:t>
      </w:r>
      <w:r w:rsidRPr="009F216C">
        <w:rPr>
          <w:color w:val="000000" w:themeColor="text1"/>
        </w:rPr>
        <w:t xml:space="preserve"> </w:t>
      </w:r>
      <w:r>
        <w:t xml:space="preserve">verweisen auf Felder/Buttons, welche geklickt werden müssen, Wörter in </w:t>
      </w:r>
      <w:r w:rsidRPr="00401F21">
        <w:rPr>
          <w:color w:val="0000FF"/>
        </w:rPr>
        <w:t>Blau</w:t>
      </w:r>
      <w:r>
        <w:t xml:space="preserve"> auf Websites oder Dateien</w:t>
      </w:r>
      <w:r w:rsidR="003E4F6A">
        <w:t xml:space="preserve">, Wörter in </w:t>
      </w:r>
      <w:r w:rsidR="003E4F6A" w:rsidRPr="003E4F6A">
        <w:rPr>
          <w:color w:val="C45911" w:themeColor="accent2" w:themeShade="BF"/>
        </w:rPr>
        <w:t xml:space="preserve">Braun </w:t>
      </w:r>
      <w:r w:rsidR="003E4F6A">
        <w:t>auf chemische Substanzen</w:t>
      </w:r>
      <w:r>
        <w:t>.</w:t>
      </w:r>
    </w:p>
    <w:p w14:paraId="32FAF77E" w14:textId="5D01990A" w:rsidR="007B40F3" w:rsidRDefault="004D745D" w:rsidP="004D745D">
      <w:pPr>
        <w:pStyle w:val="KeinLeerraum"/>
        <w:rPr>
          <w:lang w:val="de-DE" w:eastAsia="de-DE"/>
        </w:rPr>
      </w:pPr>
      <w:r>
        <w:br w:type="page"/>
      </w:r>
    </w:p>
    <w:p w14:paraId="3916D883" w14:textId="77777777" w:rsidR="00D35B0F" w:rsidRDefault="00D35B0F" w:rsidP="00D35B0F">
      <w:pPr>
        <w:pStyle w:val="berschrift1"/>
      </w:pPr>
      <w:r>
        <w:lastRenderedPageBreak/>
        <w:t xml:space="preserve">Untersuchung von Proteinen – Acetylcholinesterase </w:t>
      </w:r>
      <w:proofErr w:type="spellStart"/>
      <w:r>
        <w:t>AChE</w:t>
      </w:r>
      <w:proofErr w:type="spellEnd"/>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9622"/>
      </w:tblGrid>
      <w:tr w:rsidR="00D35B0F" w14:paraId="557F139B" w14:textId="77777777" w:rsidTr="00DE0600">
        <w:trPr>
          <w:tblCellSpacing w:w="0" w:type="dxa"/>
        </w:trPr>
        <w:tc>
          <w:tcPr>
            <w:tcW w:w="5000" w:type="pct"/>
            <w:tcBorders>
              <w:top w:val="single" w:sz="6" w:space="0" w:color="000000"/>
              <w:left w:val="single" w:sz="6" w:space="0" w:color="000000"/>
              <w:bottom w:val="single" w:sz="6" w:space="0" w:color="000000"/>
              <w:right w:val="single" w:sz="6" w:space="0" w:color="000000"/>
            </w:tcBorders>
            <w:shd w:val="clear" w:color="auto" w:fill="DEFBC7"/>
            <w:tcMar>
              <w:top w:w="57" w:type="dxa"/>
              <w:left w:w="57" w:type="dxa"/>
              <w:bottom w:w="57" w:type="dxa"/>
              <w:right w:w="57" w:type="dxa"/>
            </w:tcMar>
            <w:hideMark/>
          </w:tcPr>
          <w:p w14:paraId="3C7CEA23" w14:textId="77777777" w:rsidR="00D35B0F" w:rsidRPr="001277F4" w:rsidRDefault="00D35B0F" w:rsidP="00DE0600">
            <w:pPr>
              <w:rPr>
                <w:b/>
                <w:bCs/>
              </w:rPr>
            </w:pPr>
            <w:r w:rsidRPr="001277F4">
              <w:rPr>
                <w:b/>
                <w:bCs/>
              </w:rPr>
              <w:t>Lernziele</w:t>
            </w:r>
          </w:p>
          <w:p w14:paraId="1F2F24AC" w14:textId="77777777" w:rsidR="00D35B0F" w:rsidRDefault="00D35B0F" w:rsidP="00D35B0F">
            <w:pPr>
              <w:pStyle w:val="paragraph"/>
              <w:numPr>
                <w:ilvl w:val="0"/>
                <w:numId w:val="18"/>
              </w:numPr>
              <w:spacing w:before="0" w:beforeAutospacing="0" w:after="0" w:afterAutospacing="0"/>
              <w:jc w:val="both"/>
              <w:textAlignment w:val="baseline"/>
              <w:rPr>
                <w:rFonts w:ascii="Calibri" w:hAnsi="Calibri" w:cs="Calibri"/>
                <w:sz w:val="20"/>
                <w:szCs w:val="20"/>
              </w:rPr>
            </w:pPr>
            <w:r>
              <w:rPr>
                <w:rStyle w:val="normaltextrun"/>
                <w:rFonts w:ascii="Calibri" w:hAnsi="Calibri" w:cs="Calibri"/>
                <w:sz w:val="20"/>
                <w:szCs w:val="20"/>
                <w:lang w:val="de-CH"/>
              </w:rPr>
              <w:t>Sie kennen die Protein Data Bank als Ort für Dateien von Biomolekül-Kristallstrukturen und wissen, wie man Eigenschaften eines Moleküls untersucht</w:t>
            </w:r>
            <w:r>
              <w:rPr>
                <w:rStyle w:val="eop"/>
                <w:rFonts w:cs="Calibri"/>
                <w:sz w:val="20"/>
                <w:szCs w:val="20"/>
              </w:rPr>
              <w:t> </w:t>
            </w:r>
          </w:p>
          <w:p w14:paraId="6E9E99CC" w14:textId="77777777" w:rsidR="00D35B0F" w:rsidRPr="00FE032F" w:rsidRDefault="00D35B0F" w:rsidP="00D35B0F">
            <w:pPr>
              <w:pStyle w:val="paragraph"/>
              <w:numPr>
                <w:ilvl w:val="0"/>
                <w:numId w:val="18"/>
              </w:numPr>
              <w:spacing w:before="0" w:beforeAutospacing="0" w:after="0" w:afterAutospacing="0"/>
              <w:jc w:val="both"/>
              <w:textAlignment w:val="baseline"/>
              <w:rPr>
                <w:rFonts w:ascii="Calibri" w:hAnsi="Calibri" w:cs="Calibri"/>
                <w:sz w:val="20"/>
                <w:szCs w:val="20"/>
              </w:rPr>
            </w:pPr>
            <w:r>
              <w:rPr>
                <w:rStyle w:val="normaltextrun"/>
                <w:rFonts w:ascii="Calibri" w:hAnsi="Calibri" w:cs="Calibri"/>
                <w:sz w:val="20"/>
                <w:szCs w:val="20"/>
                <w:lang w:val="de-CH"/>
              </w:rPr>
              <w:t>Sie können nachvollziehen, warum Sarin als irreversibler Inhibitor bei Acetylcholinesterase wirkt und deshalb extrem toxisch ist. </w:t>
            </w:r>
            <w:r>
              <w:rPr>
                <w:rStyle w:val="eop"/>
                <w:rFonts w:cs="Calibri"/>
                <w:sz w:val="20"/>
                <w:szCs w:val="20"/>
              </w:rPr>
              <w:t> </w:t>
            </w:r>
          </w:p>
        </w:tc>
      </w:tr>
    </w:tbl>
    <w:p w14:paraId="071FFBC0" w14:textId="77777777" w:rsidR="00D35B0F" w:rsidRDefault="00D35B0F" w:rsidP="00D35B0F">
      <w:pPr>
        <w:pStyle w:val="KeinLeerraum"/>
        <w:rPr>
          <w:lang w:val="de-DE" w:eastAsia="de-DE"/>
        </w:rPr>
      </w:pPr>
    </w:p>
    <w:p w14:paraId="7109B170" w14:textId="77777777" w:rsidR="00D35B0F" w:rsidRDefault="00D35B0F" w:rsidP="00D35B0F">
      <w:pPr>
        <w:pStyle w:val="berschrift3"/>
      </w:pPr>
      <w:r>
        <w:t>Wichtige Begriffe (Glossar)</w:t>
      </w:r>
    </w:p>
    <w:p w14:paraId="1BE91AD6" w14:textId="77777777" w:rsidR="00D35B0F" w:rsidRDefault="00D35B0F" w:rsidP="00D35B0F">
      <w:r>
        <w:t>Die folgenden Fachbegriffe sollten geläufig sein:</w:t>
      </w:r>
    </w:p>
    <w:p w14:paraId="58B7550A" w14:textId="77777777" w:rsidR="00D35B0F" w:rsidRDefault="00D35B0F" w:rsidP="00D35B0F">
      <w:pPr>
        <w:rPr>
          <w:rFonts w:ascii="Calibri Light" w:hAnsi="Calibri Light"/>
        </w:rPr>
      </w:pPr>
      <w:r>
        <w:rPr>
          <w:rFonts w:cs="Calibri"/>
          <w:b/>
          <w:bCs/>
        </w:rPr>
        <w:t>Axon</w:t>
      </w:r>
      <w:r>
        <w:rPr>
          <w:b/>
          <w:bCs/>
        </w:rPr>
        <w:t xml:space="preserve"> </w:t>
      </w:r>
      <w:r>
        <w:t xml:space="preserve">ein oft langer, schlauchartiger Nervenzellfortsatz </w:t>
      </w:r>
    </w:p>
    <w:p w14:paraId="0C463D8C" w14:textId="77777777" w:rsidR="00D35B0F" w:rsidRDefault="00D35B0F" w:rsidP="00D35B0F">
      <w:r>
        <w:rPr>
          <w:rFonts w:cs="Calibri"/>
          <w:b/>
          <w:bCs/>
        </w:rPr>
        <w:t>Agonist</w:t>
      </w:r>
      <w:r>
        <w:rPr>
          <w:b/>
          <w:bCs/>
        </w:rPr>
        <w:t xml:space="preserve"> </w:t>
      </w:r>
      <w:r>
        <w:t xml:space="preserve">(griechisch </w:t>
      </w:r>
      <w:proofErr w:type="spellStart"/>
      <w:r>
        <w:t>agonistís</w:t>
      </w:r>
      <w:proofErr w:type="spellEnd"/>
      <w:r>
        <w:t xml:space="preserve"> - der Tätige, Handelnde, Führende) Substanz (Ligand), die durch Besetzung eines Rezeptors die Signaltransduktion in der zugehörigen Zelle aktiviert. Ein Agonist kann sowohl eine körpereigene Substanz sein (zum Beispiel ein Hormon oder ein Neurotransmitter) als auch eine nicht-körpereigene Verbindung, die einen bestimmten Botenstoff in seiner Wirkung imitiert beziehungsweise ersetzt.</w:t>
      </w:r>
    </w:p>
    <w:p w14:paraId="7DB3E053" w14:textId="77777777" w:rsidR="00D35B0F" w:rsidRDefault="00D35B0F" w:rsidP="00D35B0F">
      <w:r>
        <w:rPr>
          <w:rFonts w:cs="Calibri"/>
          <w:b/>
          <w:bCs/>
        </w:rPr>
        <w:t>Antagonist</w:t>
      </w:r>
      <w:r>
        <w:rPr>
          <w:b/>
          <w:bCs/>
        </w:rPr>
        <w:t xml:space="preserve"> </w:t>
      </w:r>
      <w:r>
        <w:t xml:space="preserve">Substanz, die einen agonistisch wirkenden Stoff in der Regel durch Blockierung seiner Bindungsstelle (des Rezeptors) in seiner Wirkung hemmt, ohne selbst einen Effekt auszulösen. Gemäss ihrer Wirkweise wird zwischen kompetitiven und nichtkompetitiven Antagonisten unterschieden. Kann der Antagonist durch eine höhere </w:t>
      </w:r>
      <w:proofErr w:type="spellStart"/>
      <w:r>
        <w:t>Agonistenkonzentrationen</w:t>
      </w:r>
      <w:proofErr w:type="spellEnd"/>
      <w:r>
        <w:t xml:space="preserve"> - entsprechend dem Massenwirkungsgesetz - wieder verdrängt werden, so spricht man </w:t>
      </w:r>
      <w:proofErr w:type="gramStart"/>
      <w:r>
        <w:t>von einem kompetitiven Antagonist</w:t>
      </w:r>
      <w:proofErr w:type="gramEnd"/>
      <w:r>
        <w:t xml:space="preserve">. Ein nicht-kompetitiver Antagonismus kann vorliegen, wenn der Antagonist nicht an der Bindungsstelle des Agonisten an einem Rezeptor bindet, sondern an einer anderen „allosterischen“ Position. Antagonisten, die eine irreversible Bindung mit dem Rezeptor eingehen, wie etwa mit </w:t>
      </w:r>
      <w:proofErr w:type="spellStart"/>
      <w:r>
        <w:t>Alkylantien</w:t>
      </w:r>
      <w:proofErr w:type="spellEnd"/>
      <w:r>
        <w:t>, führen ebenso zu einem nicht-kompetitiven Antagonismus.</w:t>
      </w:r>
    </w:p>
    <w:p w14:paraId="78B1C064" w14:textId="77777777" w:rsidR="00D35B0F" w:rsidRDefault="00D35B0F" w:rsidP="00D35B0F">
      <w:r>
        <w:rPr>
          <w:rFonts w:cs="Calibri"/>
          <w:b/>
          <w:bCs/>
        </w:rPr>
        <w:t>Ganglion</w:t>
      </w:r>
      <w:r>
        <w:t xml:space="preserve"> (Plural Ganglien) ist eine Anhäufung von Nervenzellkörpern im peripheren Nervensystem</w:t>
      </w:r>
    </w:p>
    <w:p w14:paraId="562EC06D" w14:textId="77777777" w:rsidR="00D35B0F" w:rsidRDefault="00D35B0F" w:rsidP="00D35B0F">
      <w:r>
        <w:rPr>
          <w:rFonts w:cs="Calibri"/>
          <w:b/>
          <w:bCs/>
        </w:rPr>
        <w:t>Hormon</w:t>
      </w:r>
      <w:r>
        <w:rPr>
          <w:b/>
          <w:bCs/>
        </w:rPr>
        <w:t xml:space="preserve"> </w:t>
      </w:r>
      <w:r>
        <w:t xml:space="preserve">Sammelbezeichnung für verschiedene biochemische Botenstoffe, die von spezialisierten Zellen produziert und abgegeben werden, um spezifische Wirkungen oder Regulationsfunktionen an den Zellen der Erfolgsorgane zu verrichten. Hormone wirken nur auf bestimmte Zielorgane. Nur dort finden sich spezielle Hormonrezeptoren, an welche die Hormonmoleküle binden. Häufig sind diese Rezeptoren Membranproteine, die auf der Zelloberfläche das Hormon binden und auf der Innenseite der Membran nach Hormonbindung Signale auslösen. Bekannte Vertreter sind etwa </w:t>
      </w:r>
      <w:r w:rsidRPr="00342A18">
        <w:rPr>
          <w:color w:val="C45911" w:themeColor="accent2" w:themeShade="BF"/>
        </w:rPr>
        <w:t xml:space="preserve">Insulin </w:t>
      </w:r>
      <w:r>
        <w:t xml:space="preserve">und </w:t>
      </w:r>
      <w:r w:rsidRPr="00342A18">
        <w:rPr>
          <w:rFonts w:cs="Calibri"/>
          <w:color w:val="C45911" w:themeColor="accent2" w:themeShade="BF"/>
        </w:rPr>
        <w:t>Adrenalin</w:t>
      </w:r>
      <w:r>
        <w:t>.</w:t>
      </w:r>
    </w:p>
    <w:p w14:paraId="5A98F86D" w14:textId="77777777" w:rsidR="00D35B0F" w:rsidRPr="00C10A03" w:rsidRDefault="00D35B0F" w:rsidP="00D35B0F">
      <w:pPr>
        <w:rPr>
          <w:rFonts w:asciiTheme="minorHAnsi" w:hAnsiTheme="minorHAnsi" w:cstheme="minorHAnsi"/>
          <w:color w:val="000000" w:themeColor="text1"/>
          <w:szCs w:val="20"/>
        </w:rPr>
      </w:pPr>
      <w:r w:rsidRPr="00C10A03">
        <w:rPr>
          <w:rFonts w:asciiTheme="minorHAnsi" w:hAnsiTheme="minorHAnsi" w:cstheme="minorHAnsi"/>
          <w:b/>
          <w:bCs/>
          <w:color w:val="000000" w:themeColor="text1"/>
          <w:szCs w:val="20"/>
        </w:rPr>
        <w:t>Ionenkanäle</w:t>
      </w:r>
      <w:r w:rsidRPr="00C10A03">
        <w:rPr>
          <w:rFonts w:asciiTheme="minorHAnsi" w:hAnsiTheme="minorHAnsi" w:cstheme="minorHAnsi"/>
          <w:color w:val="000000" w:themeColor="text1"/>
          <w:szCs w:val="20"/>
        </w:rPr>
        <w:t xml:space="preserve"> </w:t>
      </w:r>
      <w:r w:rsidRPr="00C10A03">
        <w:rPr>
          <w:rFonts w:asciiTheme="minorHAnsi" w:hAnsiTheme="minorHAnsi" w:cstheme="minorHAnsi"/>
          <w:color w:val="000000" w:themeColor="text1"/>
          <w:szCs w:val="20"/>
          <w:shd w:val="clear" w:color="auto" w:fill="FFFFFF"/>
        </w:rPr>
        <w:t>sind porenbildende Transportmembranproteine, welche Ionen das Durchqueren von Biomembranen ermöglichen. Der Transport erfolgt dabei entlang des bestehenden elektrochemischen Gradienten. Dadurch unterscheiden sie sich von aktiven Transportproteinen wie den Ionenpumpen, die ihrerseits unter Energieverbrauch den Transport über Ionenkanäle ermöglichen.</w:t>
      </w:r>
    </w:p>
    <w:p w14:paraId="397F5DD7" w14:textId="77777777" w:rsidR="00D35B0F" w:rsidRDefault="00D35B0F" w:rsidP="00D35B0F">
      <w:proofErr w:type="spellStart"/>
      <w:r>
        <w:rPr>
          <w:rFonts w:cs="Calibri"/>
          <w:b/>
          <w:bCs/>
          <w:color w:val="000000"/>
        </w:rPr>
        <w:t>Muscarinischer</w:t>
      </w:r>
      <w:proofErr w:type="spellEnd"/>
      <w:r>
        <w:rPr>
          <w:rFonts w:cs="Calibri"/>
          <w:b/>
          <w:bCs/>
          <w:color w:val="000000"/>
        </w:rPr>
        <w:t xml:space="preserve"> </w:t>
      </w:r>
      <w:proofErr w:type="spellStart"/>
      <w:r>
        <w:rPr>
          <w:rFonts w:cs="Calibri"/>
          <w:b/>
          <w:bCs/>
          <w:color w:val="000000"/>
        </w:rPr>
        <w:t>Acetylcholinrezeptor</w:t>
      </w:r>
      <w:proofErr w:type="spellEnd"/>
      <w:r>
        <w:rPr>
          <w:color w:val="000000"/>
        </w:rPr>
        <w:t xml:space="preserve"> membranständige Rezeptoren</w:t>
      </w:r>
      <w:r>
        <w:t>, die im parasympathischen Nervensystem vorkommen</w:t>
      </w:r>
      <w:r>
        <w:rPr>
          <w:color w:val="000000"/>
        </w:rPr>
        <w:t xml:space="preserve"> und</w:t>
      </w:r>
      <w:r>
        <w:t xml:space="preserve"> als Substrat den Neurotransmitter </w:t>
      </w:r>
      <w:r w:rsidRPr="00342A18">
        <w:rPr>
          <w:color w:val="C45911" w:themeColor="accent2" w:themeShade="BF"/>
        </w:rPr>
        <w:t>Acetylcholin</w:t>
      </w:r>
      <w:r>
        <w:rPr>
          <w:b/>
          <w:bCs/>
        </w:rPr>
        <w:t xml:space="preserve"> </w:t>
      </w:r>
      <w:r>
        <w:t xml:space="preserve">(ACh) binden, aber auch durch </w:t>
      </w:r>
      <w:r w:rsidRPr="00342A18">
        <w:rPr>
          <w:color w:val="C45911" w:themeColor="accent2" w:themeShade="BF"/>
        </w:rPr>
        <w:t>Muscarin</w:t>
      </w:r>
      <w:r>
        <w:rPr>
          <w:b/>
          <w:bCs/>
        </w:rPr>
        <w:t xml:space="preserve"> </w:t>
      </w:r>
      <w:r w:rsidRPr="00342A18">
        <w:t>(Gift des Fliegenpilzes)</w:t>
      </w:r>
      <w:r>
        <w:rPr>
          <w:b/>
          <w:bCs/>
        </w:rPr>
        <w:t xml:space="preserve"> </w:t>
      </w:r>
      <w:r>
        <w:t>aktiviert werden können.</w:t>
      </w:r>
    </w:p>
    <w:p w14:paraId="663FDEB0" w14:textId="77777777" w:rsidR="00D35B0F" w:rsidRDefault="00D35B0F" w:rsidP="00D35B0F">
      <w:r>
        <w:rPr>
          <w:rFonts w:cs="Calibri"/>
          <w:b/>
          <w:bCs/>
        </w:rPr>
        <w:t>Neurotransmitter</w:t>
      </w:r>
      <w:r>
        <w:rPr>
          <w:b/>
          <w:bCs/>
        </w:rPr>
        <w:t xml:space="preserve"> </w:t>
      </w:r>
      <w:r>
        <w:t xml:space="preserve">sind endogene, biochemische Stoffe, welche die Information von einer Nervenzelle zur anderen über die Kontaktstelle der Nervenzellen, der Synapse, weitergeben. In die Synapse einlaufende elektrische Impulse (Aktionspotenziale) veranlassen die Ausschüttung der chemischen Botenstoffe aus ihren Speicherorten, den synaptischen Vesikeln. Das geschieht durch Exozytose, wobei durch die Fusion der </w:t>
      </w:r>
      <w:proofErr w:type="spellStart"/>
      <w:r>
        <w:t>Vesikelmembran</w:t>
      </w:r>
      <w:proofErr w:type="spellEnd"/>
      <w:r>
        <w:t xml:space="preserve"> mit der präsynaptischen Membran die Transmittermoleküle in den synaptischen Spalt gelangen und zu den Rezeptoren des nachgeschalteten postsynaptischen Neurons diffundieren. Die Neurotransmitter werden nach ihrer Ausschüttung auf verschiedene Weise deaktiviert und/oder abgebaut. Der wichtigste erregende Neurotransmitter im zentralen Nervensystem (ZNS) ist </w:t>
      </w:r>
      <w:r w:rsidRPr="005860A4">
        <w:rPr>
          <w:color w:val="C45911" w:themeColor="accent2" w:themeShade="BF"/>
        </w:rPr>
        <w:t>Glutamat</w:t>
      </w:r>
      <w:r>
        <w:t xml:space="preserve">, und die wichtigsten hemmenden sind </w:t>
      </w:r>
      <w:r w:rsidRPr="005860A4">
        <w:rPr>
          <w:rFonts w:cs="Calibri"/>
          <w:color w:val="C45911" w:themeColor="accent2" w:themeShade="BF"/>
        </w:rPr>
        <w:t>Gamma-Aminobuttersäure</w:t>
      </w:r>
      <w:r w:rsidRPr="005860A4">
        <w:rPr>
          <w:color w:val="C45911" w:themeColor="accent2" w:themeShade="BF"/>
        </w:rPr>
        <w:t xml:space="preserve"> </w:t>
      </w:r>
      <w:r>
        <w:t xml:space="preserve">(GABA) und </w:t>
      </w:r>
      <w:r w:rsidRPr="005860A4">
        <w:rPr>
          <w:rFonts w:cs="Calibri"/>
          <w:color w:val="C45911" w:themeColor="accent2" w:themeShade="BF"/>
        </w:rPr>
        <w:t>Glycin</w:t>
      </w:r>
      <w:r>
        <w:t xml:space="preserve">. Andere bekannte Neurotransmitter sind </w:t>
      </w:r>
      <w:r w:rsidRPr="005860A4">
        <w:rPr>
          <w:rFonts w:cs="Calibri"/>
          <w:color w:val="C45911" w:themeColor="accent2" w:themeShade="BF"/>
        </w:rPr>
        <w:t>Acetylcholin</w:t>
      </w:r>
      <w:r w:rsidRPr="005860A4">
        <w:t>,</w:t>
      </w:r>
      <w:r w:rsidRPr="005860A4">
        <w:rPr>
          <w:color w:val="C45911" w:themeColor="accent2" w:themeShade="BF"/>
        </w:rPr>
        <w:t xml:space="preserve"> </w:t>
      </w:r>
      <w:r w:rsidRPr="005860A4">
        <w:rPr>
          <w:rFonts w:cs="Calibri"/>
          <w:color w:val="C45911" w:themeColor="accent2" w:themeShade="BF"/>
        </w:rPr>
        <w:t>Noradrenalin</w:t>
      </w:r>
      <w:r w:rsidRPr="005860A4">
        <w:t>,</w:t>
      </w:r>
      <w:r w:rsidRPr="005860A4">
        <w:rPr>
          <w:color w:val="C45911" w:themeColor="accent2" w:themeShade="BF"/>
        </w:rPr>
        <w:t xml:space="preserve"> </w:t>
      </w:r>
      <w:r w:rsidRPr="005860A4">
        <w:rPr>
          <w:rFonts w:cs="Calibri"/>
          <w:color w:val="C45911" w:themeColor="accent2" w:themeShade="BF"/>
        </w:rPr>
        <w:t>Dopamin</w:t>
      </w:r>
      <w:r w:rsidRPr="005860A4">
        <w:rPr>
          <w:color w:val="C45911" w:themeColor="accent2" w:themeShade="BF"/>
        </w:rPr>
        <w:t xml:space="preserve"> </w:t>
      </w:r>
      <w:r w:rsidRPr="005860A4">
        <w:t xml:space="preserve">und </w:t>
      </w:r>
      <w:r w:rsidRPr="005860A4">
        <w:rPr>
          <w:rFonts w:cs="Calibri"/>
          <w:color w:val="C45911" w:themeColor="accent2" w:themeShade="BF"/>
        </w:rPr>
        <w:t>Serotonin</w:t>
      </w:r>
      <w:r>
        <w:t>.</w:t>
      </w:r>
    </w:p>
    <w:p w14:paraId="3B4F011F" w14:textId="77777777" w:rsidR="00D35B0F" w:rsidRDefault="00D35B0F" w:rsidP="00D35B0F">
      <w:proofErr w:type="spellStart"/>
      <w:r>
        <w:rPr>
          <w:rFonts w:cs="Calibri"/>
          <w:b/>
          <w:bCs/>
          <w:color w:val="000000"/>
        </w:rPr>
        <w:t>Nicotinischer</w:t>
      </w:r>
      <w:proofErr w:type="spellEnd"/>
      <w:r>
        <w:rPr>
          <w:rFonts w:cs="Calibri"/>
          <w:b/>
          <w:bCs/>
          <w:color w:val="000000"/>
        </w:rPr>
        <w:t xml:space="preserve"> </w:t>
      </w:r>
      <w:proofErr w:type="spellStart"/>
      <w:r>
        <w:rPr>
          <w:rFonts w:cs="Calibri"/>
          <w:b/>
          <w:bCs/>
          <w:color w:val="000000"/>
        </w:rPr>
        <w:t>Acetylcholinrezeptor</w:t>
      </w:r>
      <w:proofErr w:type="spellEnd"/>
      <w:r>
        <w:rPr>
          <w:b/>
          <w:bCs/>
          <w:color w:val="000000"/>
        </w:rPr>
        <w:t xml:space="preserve"> </w:t>
      </w:r>
      <w:r>
        <w:rPr>
          <w:color w:val="000000"/>
        </w:rPr>
        <w:t>membranständige Rezeptoren</w:t>
      </w:r>
      <w:r>
        <w:t xml:space="preserve"> in verschiedenen Bereichen des Nervensystems</w:t>
      </w:r>
      <w:r>
        <w:rPr>
          <w:b/>
          <w:bCs/>
        </w:rPr>
        <w:t xml:space="preserve"> </w:t>
      </w:r>
      <w:r>
        <w:t xml:space="preserve">und der motorischen Endplatte, die als Substrat den Neurotransmitter </w:t>
      </w:r>
      <w:r w:rsidRPr="005860A4">
        <w:rPr>
          <w:color w:val="C45911" w:themeColor="accent2" w:themeShade="BF"/>
        </w:rPr>
        <w:t>Acetylcholin</w:t>
      </w:r>
      <w:r w:rsidRPr="005860A4">
        <w:rPr>
          <w:b/>
          <w:bCs/>
          <w:color w:val="C45911" w:themeColor="accent2" w:themeShade="BF"/>
        </w:rPr>
        <w:t xml:space="preserve"> </w:t>
      </w:r>
      <w:r>
        <w:t xml:space="preserve">(ACh) binden, aber auch durch </w:t>
      </w:r>
      <w:r w:rsidRPr="005860A4">
        <w:rPr>
          <w:color w:val="C45911" w:themeColor="accent2" w:themeShade="BF"/>
        </w:rPr>
        <w:t>Nikotin</w:t>
      </w:r>
      <w:r w:rsidRPr="005860A4">
        <w:rPr>
          <w:b/>
          <w:bCs/>
          <w:color w:val="C45911" w:themeColor="accent2" w:themeShade="BF"/>
        </w:rPr>
        <w:t xml:space="preserve"> </w:t>
      </w:r>
      <w:r>
        <w:t>aktiviert werden können.</w:t>
      </w:r>
      <w:r>
        <w:rPr>
          <w:b/>
          <w:bCs/>
          <w:color w:val="000000"/>
        </w:rPr>
        <w:t xml:space="preserve"> </w:t>
      </w:r>
    </w:p>
    <w:p w14:paraId="60EACD6A" w14:textId="77777777" w:rsidR="00D35B0F" w:rsidRDefault="00D35B0F" w:rsidP="00D35B0F">
      <w:r>
        <w:rPr>
          <w:rFonts w:cs="Calibri"/>
          <w:b/>
          <w:bCs/>
        </w:rPr>
        <w:t>Parasympathikus</w:t>
      </w:r>
      <w:r>
        <w:t xml:space="preserve"> eine der drei Komponenten des vegetativen Nervensystems, das für die unwillkürliche, das heisst nicht dem Willen unterliegende, Steuerung der meisten inneren Organe und des Blutkreislaufs verantwortlich ist. Er </w:t>
      </w:r>
      <w:r>
        <w:lastRenderedPageBreak/>
        <w:t>wird auch als „</w:t>
      </w:r>
      <w:proofErr w:type="spellStart"/>
      <w:r>
        <w:t>Ruhenerv</w:t>
      </w:r>
      <w:proofErr w:type="spellEnd"/>
      <w:r>
        <w:t xml:space="preserve">“ bezeichnet, da er dem Stoffwechsel, der Regeneration und dem Aufbau körpereigener Reserven dient. Er sorgt für Ruhe, Erholung und Schonung. Die Überträgersubstanz (Neurotransmitter) des parasympathischen Nervensystems ist </w:t>
      </w:r>
      <w:r w:rsidRPr="005860A4">
        <w:rPr>
          <w:rFonts w:cs="Calibri"/>
          <w:color w:val="C45911" w:themeColor="accent2" w:themeShade="BF"/>
        </w:rPr>
        <w:t>Acetylcholin</w:t>
      </w:r>
      <w:r>
        <w:t xml:space="preserve"> (ACh). </w:t>
      </w:r>
    </w:p>
    <w:p w14:paraId="2AD73C77" w14:textId="77777777" w:rsidR="00D35B0F" w:rsidRDefault="00D35B0F" w:rsidP="00D35B0F">
      <w:r>
        <w:rPr>
          <w:rFonts w:cs="Calibri"/>
          <w:b/>
          <w:bCs/>
        </w:rPr>
        <w:t>Rezeptor</w:t>
      </w:r>
      <w:r>
        <w:rPr>
          <w:b/>
          <w:bCs/>
        </w:rPr>
        <w:t xml:space="preserve"> </w:t>
      </w:r>
      <w:r>
        <w:t xml:space="preserve">spezialisierte Bindungsstellen für die Steuerung der Zellfunktion durch Wechselwirkung mit Botenstoffen. Rezeptoren sind Zellstrukturen, die durch die Bindung mit einem Liganden gemäss dem Schlüssel-Schloss-Prinzip einen Signalprozess auslösen, welcher wiederum einen bestimmten Effekt hervorruft. Man unterscheidet intrazelluläre (also im Cytoplasma oder Zellkern lokalisierte) und membranständige Rezeptoren. </w:t>
      </w:r>
    </w:p>
    <w:p w14:paraId="1E377CB8" w14:textId="77777777" w:rsidR="00D35B0F" w:rsidRDefault="00D35B0F" w:rsidP="00D35B0F">
      <w:r>
        <w:rPr>
          <w:rFonts w:cs="Calibri"/>
          <w:b/>
          <w:bCs/>
        </w:rPr>
        <w:t>Sympathikus</w:t>
      </w:r>
      <w:r>
        <w:rPr>
          <w:b/>
          <w:bCs/>
        </w:rPr>
        <w:t xml:space="preserve"> </w:t>
      </w:r>
      <w:r>
        <w:t>Die meisten Organe werden vom Parasympathikus und dem enterischen Nervensystem (Darmnervensystem) gesteuert, die als Gegenspieler (antagonistisch) wirken und dadurch eine äusserst feine Regulation der Organtätigkeit ermöglichen. Der Sympathikus hat in diesem System eine ergotrope Wirkung, das heisst, er erhöht die nach aussen gerichtete Handlungsbereitschaft. Zielgewebe des Sympathikus sind vor allem die glatte Muskulatur der Blutgefässe und Drüsen. Wie die übrigen Anteile des vegetativen Nervensystems steuert der Sympathikus lebenswichtige Vorgänge. Diese Regulation erfolgt weitgehend ohne bewusste Wahrnehmung und kann kaum willentlich beeinflusst werden. Der Sympathikus bewirkt insgesamt eine Leistungssteigerung des Organismus (</w:t>
      </w:r>
      <w:proofErr w:type="spellStart"/>
      <w:r>
        <w:t>Ergotropie</w:t>
      </w:r>
      <w:proofErr w:type="spellEnd"/>
      <w:r>
        <w:t xml:space="preserve">). Er versetzt den Körper in hohe Leistungsbereitschaft, bereitet ihn auf Angriff oder Flucht oder andere aussergewöhnliche Anstrengungen vor (Stressreaktion). Neurotransmitter des Sympathikus sind </w:t>
      </w:r>
      <w:r w:rsidRPr="005860A4">
        <w:rPr>
          <w:rFonts w:cs="Calibri"/>
          <w:color w:val="C45911" w:themeColor="accent2" w:themeShade="BF"/>
        </w:rPr>
        <w:t>Acetylcholin</w:t>
      </w:r>
      <w:r w:rsidRPr="005860A4">
        <w:rPr>
          <w:color w:val="C45911" w:themeColor="accent2" w:themeShade="BF"/>
        </w:rPr>
        <w:t xml:space="preserve"> </w:t>
      </w:r>
      <w:r>
        <w:t xml:space="preserve">und </w:t>
      </w:r>
      <w:r w:rsidRPr="005860A4">
        <w:rPr>
          <w:rFonts w:cs="Calibri"/>
          <w:color w:val="C45911" w:themeColor="accent2" w:themeShade="BF"/>
        </w:rPr>
        <w:t>Noradrenalin</w:t>
      </w:r>
      <w:r>
        <w:t>.</w:t>
      </w:r>
    </w:p>
    <w:p w14:paraId="51B8705D" w14:textId="77777777" w:rsidR="00D35B0F" w:rsidRDefault="00D35B0F" w:rsidP="00D35B0F">
      <w:r>
        <w:rPr>
          <w:rFonts w:cs="Calibri"/>
          <w:b/>
          <w:bCs/>
          <w:color w:val="000000"/>
          <w:szCs w:val="20"/>
        </w:rPr>
        <w:t>Synaptischer Spalt</w:t>
      </w:r>
      <w:r>
        <w:rPr>
          <w:color w:val="000000"/>
          <w:szCs w:val="20"/>
        </w:rPr>
        <w:t xml:space="preserve"> schmaler Zwischenraum zwischen der Membranregion eines Axons einer Nervenzelle einerseits und der Membranregion einer nachgeschalteten Zelle andererseits </w:t>
      </w:r>
    </w:p>
    <w:p w14:paraId="6A22189B" w14:textId="77777777" w:rsidR="00D35B0F" w:rsidRPr="00D35B0F" w:rsidRDefault="00D35B0F" w:rsidP="008F396F">
      <w:pPr>
        <w:pStyle w:val="berschrift3"/>
        <w:rPr>
          <w:lang w:val="de-CH"/>
        </w:rPr>
      </w:pPr>
    </w:p>
    <w:p w14:paraId="3497B9CA" w14:textId="5FAC255C" w:rsidR="008F396F" w:rsidRDefault="00AA6E03" w:rsidP="008F396F">
      <w:pPr>
        <w:pStyle w:val="berschrift3"/>
      </w:pPr>
      <w:r>
        <w:t>Acetylcholin und Acetylcholinesterase</w:t>
      </w:r>
      <w:bookmarkStart w:id="1" w:name="__RefHeading___Toc79730_3123499395"/>
      <w:bookmarkEnd w:id="1"/>
    </w:p>
    <w:p w14:paraId="55196252" w14:textId="56FEEC7A" w:rsidR="00AA6E03" w:rsidRPr="008F396F" w:rsidRDefault="00000000" w:rsidP="008F396F">
      <w:pPr>
        <w:rPr>
          <w:rFonts w:ascii="Calibri Light" w:hAnsi="Calibri Light" w:cs="Times New Roman"/>
          <w:sz w:val="26"/>
          <w:szCs w:val="27"/>
          <w:lang w:val="de-DE"/>
        </w:rPr>
      </w:pPr>
      <w:r>
        <w:rPr>
          <w:noProof/>
        </w:rPr>
        <w:object w:dxaOrig="1440" w:dyaOrig="1440" w14:anchorId="363013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1.75pt;margin-top:5.95pt;width:93.85pt;height:50.85pt;z-index:251740160;mso-position-horizontal-relative:text;mso-position-vertical-relative:text;mso-width-relative:page;mso-height-relative:page">
            <v:imagedata r:id="rId6" o:title=""/>
            <w10:wrap type="square"/>
          </v:shape>
          <o:OLEObject Type="Embed" ProgID="ChemDraw.Document.6.0" ShapeID="_x0000_s1031" DrawAspect="Content" ObjectID="_1778391748" r:id="rId7"/>
        </w:object>
      </w:r>
      <w:r w:rsidR="008F396F">
        <w:t>J</w:t>
      </w:r>
      <w:r w:rsidR="00AA6E03">
        <w:t xml:space="preserve">e nach Ort im Körper stehen dem in den synaptischen Spalt freigesetzten Acetylcholin zwei Rezeptor-Typen zur Verfügung. </w:t>
      </w:r>
    </w:p>
    <w:p w14:paraId="49DDC8A4" w14:textId="3BB2D76B" w:rsidR="00AA6E03" w:rsidRDefault="00AA6E03" w:rsidP="008F396F">
      <w:r>
        <w:t xml:space="preserve">Im zentralen Nervensystem und </w:t>
      </w:r>
      <w:proofErr w:type="gramStart"/>
      <w:r>
        <w:t>im Herzmuskeln</w:t>
      </w:r>
      <w:proofErr w:type="gramEnd"/>
      <w:r>
        <w:t xml:space="preserve"> bindet Acetylcholin an Rezeptoren, welche enzymatische Reaktionen (G-Proteine, </w:t>
      </w:r>
      <w:proofErr w:type="spellStart"/>
      <w:r>
        <w:t>PhospholipaseC</w:t>
      </w:r>
      <w:proofErr w:type="spellEnd"/>
      <w:r>
        <w:t xml:space="preserve">, Adenylatcyclase) in Gang setzen – diese Rezeptoren werden </w:t>
      </w:r>
      <w:proofErr w:type="spellStart"/>
      <w:r>
        <w:rPr>
          <w:rFonts w:cs="Calibri"/>
          <w:b/>
          <w:bCs/>
        </w:rPr>
        <w:t>muscarinische</w:t>
      </w:r>
      <w:proofErr w:type="spellEnd"/>
      <w:r>
        <w:rPr>
          <w:rFonts w:cs="Calibri"/>
          <w:b/>
          <w:bCs/>
        </w:rPr>
        <w:t xml:space="preserve"> Rezeptoren</w:t>
      </w:r>
      <w:r>
        <w:t xml:space="preserve"> genannt, da dort </w:t>
      </w:r>
      <w:r w:rsidRPr="006D7A10">
        <w:rPr>
          <w:rFonts w:cs="Calibri"/>
          <w:color w:val="C45911" w:themeColor="accent2" w:themeShade="BF"/>
        </w:rPr>
        <w:t>Muscarin</w:t>
      </w:r>
      <w:r w:rsidRPr="006D7A10">
        <w:rPr>
          <w:color w:val="C45911" w:themeColor="accent2" w:themeShade="BF"/>
        </w:rPr>
        <w:t xml:space="preserve"> </w:t>
      </w:r>
      <w:r>
        <w:t>(Gift des Fliegenpilzes) als Agonist wirkt. Folge dieser enzymatischen Reaktionen ist meistens, dass K</w:t>
      </w:r>
      <w:r>
        <w:rPr>
          <w:vertAlign w:val="superscript"/>
        </w:rPr>
        <w:t>+</w:t>
      </w:r>
      <w:r>
        <w:t>-Ionenkanäle ganz geöffnet werden, was zu einer Hyperpolarisation der postsynaptischen Membran führt.</w:t>
      </w:r>
    </w:p>
    <w:p w14:paraId="5C672826" w14:textId="77777777" w:rsidR="00AA6E03" w:rsidRDefault="00AA6E03" w:rsidP="008F396F">
      <w:r>
        <w:t>An der motorischen Endplatte im Skelettmuskel bindet Acetylcholin an Rezeptoren, welche mit einen Na</w:t>
      </w:r>
      <w:r>
        <w:rPr>
          <w:vertAlign w:val="superscript"/>
        </w:rPr>
        <w:t>+</w:t>
      </w:r>
      <w:r>
        <w:t xml:space="preserve">-Ionenkanal verbunden sind – man spricht von </w:t>
      </w:r>
      <w:proofErr w:type="spellStart"/>
      <w:r>
        <w:rPr>
          <w:rFonts w:cs="Calibri"/>
          <w:b/>
          <w:bCs/>
        </w:rPr>
        <w:t>nicotinischen</w:t>
      </w:r>
      <w:proofErr w:type="spellEnd"/>
      <w:r>
        <w:rPr>
          <w:rFonts w:cs="Calibri"/>
          <w:b/>
          <w:bCs/>
        </w:rPr>
        <w:t xml:space="preserve"> Rezeptoren</w:t>
      </w:r>
      <w:r>
        <w:t xml:space="preserve">, da diese auch durch </w:t>
      </w:r>
      <w:r w:rsidRPr="006D7A10">
        <w:rPr>
          <w:rFonts w:cs="Calibri"/>
          <w:color w:val="C45911" w:themeColor="accent2" w:themeShade="BF"/>
        </w:rPr>
        <w:t>Nicotin</w:t>
      </w:r>
      <w:r w:rsidRPr="006D7A10">
        <w:rPr>
          <w:color w:val="C45911" w:themeColor="accent2" w:themeShade="BF"/>
        </w:rPr>
        <w:t xml:space="preserve"> </w:t>
      </w:r>
      <w:r>
        <w:t xml:space="preserve">aktiviert werden können. Substanzen, die an diese Rezeptoren binden, werden als </w:t>
      </w:r>
      <w:proofErr w:type="spellStart"/>
      <w:r>
        <w:t>nicotinerg</w:t>
      </w:r>
      <w:proofErr w:type="spellEnd"/>
      <w:r>
        <w:t xml:space="preserve"> klassifiziert. Bei der Bindung des Acetylcholins an diesen Rezeptor öffnet sich der Na</w:t>
      </w:r>
      <w:r>
        <w:rPr>
          <w:vertAlign w:val="superscript"/>
        </w:rPr>
        <w:t>+</w:t>
      </w:r>
      <w:r>
        <w:t>-Ionenkanal und Na</w:t>
      </w:r>
      <w:r>
        <w:rPr>
          <w:vertAlign w:val="superscript"/>
        </w:rPr>
        <w:t>+</w:t>
      </w:r>
      <w:r>
        <w:t>-Ionen strömen ein – dies führt zu einer Depolarisation der postsynaptischen Membran.</w:t>
      </w: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547"/>
        <w:gridCol w:w="3974"/>
        <w:gridCol w:w="1276"/>
        <w:gridCol w:w="1842"/>
      </w:tblGrid>
      <w:tr w:rsidR="00AA6E03" w14:paraId="0D720697" w14:textId="77777777" w:rsidTr="00667365">
        <w:trPr>
          <w:tblCellSpacing w:w="0" w:type="dxa"/>
        </w:trPr>
        <w:tc>
          <w:tcPr>
            <w:tcW w:w="2547" w:type="dxa"/>
            <w:shd w:val="clear" w:color="auto" w:fill="D9D9D9" w:themeFill="background1" w:themeFillShade="D9"/>
            <w:tcMar>
              <w:top w:w="0" w:type="dxa"/>
              <w:left w:w="0" w:type="dxa"/>
              <w:bottom w:w="28" w:type="dxa"/>
              <w:right w:w="0" w:type="dxa"/>
            </w:tcMar>
            <w:vAlign w:val="center"/>
            <w:hideMark/>
          </w:tcPr>
          <w:p w14:paraId="402CC58D" w14:textId="77777777" w:rsidR="00AA6E03" w:rsidRDefault="00AA6E03">
            <w:pPr>
              <w:pStyle w:val="western1"/>
            </w:pPr>
            <w:r>
              <w:rPr>
                <w:b w:val="0"/>
                <w:bCs w:val="0"/>
              </w:rPr>
              <w:t>Rezeptor-Typ</w:t>
            </w:r>
          </w:p>
        </w:tc>
        <w:tc>
          <w:tcPr>
            <w:tcW w:w="3974" w:type="dxa"/>
            <w:shd w:val="clear" w:color="auto" w:fill="D9D9D9" w:themeFill="background1" w:themeFillShade="D9"/>
            <w:tcMar>
              <w:top w:w="0" w:type="dxa"/>
              <w:left w:w="28" w:type="dxa"/>
              <w:bottom w:w="28" w:type="dxa"/>
              <w:right w:w="0" w:type="dxa"/>
            </w:tcMar>
            <w:vAlign w:val="center"/>
            <w:hideMark/>
          </w:tcPr>
          <w:p w14:paraId="10A39176" w14:textId="77777777" w:rsidR="00AA6E03" w:rsidRDefault="00AA6E03">
            <w:pPr>
              <w:pStyle w:val="western1"/>
            </w:pPr>
            <w:r>
              <w:rPr>
                <w:b w:val="0"/>
                <w:bCs w:val="0"/>
              </w:rPr>
              <w:t>Ort im Körper</w:t>
            </w:r>
          </w:p>
        </w:tc>
        <w:tc>
          <w:tcPr>
            <w:tcW w:w="1276" w:type="dxa"/>
            <w:shd w:val="clear" w:color="auto" w:fill="D9D9D9" w:themeFill="background1" w:themeFillShade="D9"/>
            <w:tcMar>
              <w:top w:w="0" w:type="dxa"/>
              <w:left w:w="28" w:type="dxa"/>
              <w:bottom w:w="28" w:type="dxa"/>
              <w:right w:w="28" w:type="dxa"/>
            </w:tcMar>
            <w:vAlign w:val="center"/>
            <w:hideMark/>
          </w:tcPr>
          <w:p w14:paraId="6E100A2C" w14:textId="77777777" w:rsidR="00AA6E03" w:rsidRDefault="00AA6E03">
            <w:pPr>
              <w:pStyle w:val="western1"/>
            </w:pPr>
            <w:r>
              <w:rPr>
                <w:b w:val="0"/>
                <w:bCs w:val="0"/>
              </w:rPr>
              <w:t>Agonist</w:t>
            </w:r>
          </w:p>
        </w:tc>
        <w:tc>
          <w:tcPr>
            <w:tcW w:w="1842" w:type="dxa"/>
            <w:shd w:val="clear" w:color="auto" w:fill="D9D9D9" w:themeFill="background1" w:themeFillShade="D9"/>
            <w:tcMar>
              <w:top w:w="0" w:type="dxa"/>
              <w:left w:w="28" w:type="dxa"/>
              <w:bottom w:w="28" w:type="dxa"/>
              <w:right w:w="0" w:type="dxa"/>
            </w:tcMar>
            <w:vAlign w:val="center"/>
            <w:hideMark/>
          </w:tcPr>
          <w:p w14:paraId="78631D90" w14:textId="77777777" w:rsidR="00AA6E03" w:rsidRDefault="00AA6E03">
            <w:pPr>
              <w:pStyle w:val="western1"/>
            </w:pPr>
            <w:r>
              <w:rPr>
                <w:b w:val="0"/>
                <w:bCs w:val="0"/>
              </w:rPr>
              <w:t>Antagonist</w:t>
            </w:r>
          </w:p>
        </w:tc>
      </w:tr>
      <w:tr w:rsidR="00AA6E03" w14:paraId="516627D2" w14:textId="77777777" w:rsidTr="00667365">
        <w:trPr>
          <w:tblCellSpacing w:w="0" w:type="dxa"/>
        </w:trPr>
        <w:tc>
          <w:tcPr>
            <w:tcW w:w="2547" w:type="dxa"/>
            <w:tcMar>
              <w:top w:w="28" w:type="dxa"/>
              <w:left w:w="0" w:type="dxa"/>
              <w:bottom w:w="28" w:type="dxa"/>
              <w:right w:w="0" w:type="dxa"/>
            </w:tcMar>
            <w:vAlign w:val="center"/>
            <w:hideMark/>
          </w:tcPr>
          <w:p w14:paraId="6A738A45" w14:textId="77777777" w:rsidR="00AA6E03" w:rsidRPr="00C60E9D" w:rsidRDefault="00AA6E03" w:rsidP="00C60E9D">
            <w:pPr>
              <w:pStyle w:val="KeinLeerraum"/>
              <w:jc w:val="center"/>
            </w:pPr>
            <w:proofErr w:type="spellStart"/>
            <w:r w:rsidRPr="00C60E9D">
              <w:t>Muscarinischer</w:t>
            </w:r>
            <w:proofErr w:type="spellEnd"/>
            <w:r w:rsidRPr="00C60E9D">
              <w:t xml:space="preserve"> ACh-Rezeptor: ein G-Protein gekoppelter Rezeptor</w:t>
            </w:r>
          </w:p>
        </w:tc>
        <w:tc>
          <w:tcPr>
            <w:tcW w:w="3974" w:type="dxa"/>
            <w:tcMar>
              <w:top w:w="28" w:type="dxa"/>
              <w:left w:w="28" w:type="dxa"/>
              <w:bottom w:w="28" w:type="dxa"/>
              <w:right w:w="0" w:type="dxa"/>
            </w:tcMar>
            <w:vAlign w:val="center"/>
            <w:hideMark/>
          </w:tcPr>
          <w:p w14:paraId="6D8C7AD7" w14:textId="77777777" w:rsidR="00AA6E03" w:rsidRPr="00C60E9D" w:rsidRDefault="00AA6E03" w:rsidP="00C60E9D">
            <w:pPr>
              <w:pStyle w:val="KeinLeerraum"/>
              <w:jc w:val="center"/>
            </w:pPr>
            <w:r w:rsidRPr="00C60E9D">
              <w:t>vom unteren Motoneuron des Parasympathikus innervierte Nerven</w:t>
            </w:r>
          </w:p>
        </w:tc>
        <w:tc>
          <w:tcPr>
            <w:tcW w:w="1276" w:type="dxa"/>
            <w:tcMar>
              <w:top w:w="28" w:type="dxa"/>
              <w:left w:w="28" w:type="dxa"/>
              <w:bottom w:w="28" w:type="dxa"/>
              <w:right w:w="0" w:type="dxa"/>
            </w:tcMar>
            <w:vAlign w:val="center"/>
            <w:hideMark/>
          </w:tcPr>
          <w:p w14:paraId="41517B06" w14:textId="77777777" w:rsidR="00AA6E03" w:rsidRPr="00C60E9D" w:rsidRDefault="00AA6E03" w:rsidP="00C60E9D">
            <w:pPr>
              <w:pStyle w:val="KeinLeerraum"/>
              <w:jc w:val="center"/>
            </w:pPr>
            <w:r w:rsidRPr="00C60E9D">
              <w:t>ACh</w:t>
            </w:r>
          </w:p>
          <w:p w14:paraId="6DE964D3" w14:textId="77777777" w:rsidR="00AA6E03" w:rsidRPr="00C60E9D" w:rsidRDefault="00AA6E03" w:rsidP="00C60E9D">
            <w:pPr>
              <w:pStyle w:val="KeinLeerraum"/>
              <w:jc w:val="center"/>
            </w:pPr>
            <w:r w:rsidRPr="00C60E9D">
              <w:t>Muscarin</w:t>
            </w:r>
          </w:p>
        </w:tc>
        <w:tc>
          <w:tcPr>
            <w:tcW w:w="1842" w:type="dxa"/>
            <w:tcMar>
              <w:top w:w="28" w:type="dxa"/>
              <w:left w:w="28" w:type="dxa"/>
              <w:bottom w:w="28" w:type="dxa"/>
              <w:right w:w="0" w:type="dxa"/>
            </w:tcMar>
            <w:vAlign w:val="center"/>
            <w:hideMark/>
          </w:tcPr>
          <w:p w14:paraId="2DCDF614" w14:textId="77777777" w:rsidR="00AA6E03" w:rsidRPr="00C60E9D" w:rsidRDefault="00AA6E03" w:rsidP="00C60E9D">
            <w:pPr>
              <w:pStyle w:val="KeinLeerraum"/>
              <w:jc w:val="center"/>
            </w:pPr>
            <w:r w:rsidRPr="006D7A10">
              <w:rPr>
                <w:rFonts w:cs="Calibri"/>
                <w:color w:val="C45911" w:themeColor="accent2" w:themeShade="BF"/>
              </w:rPr>
              <w:t>Atropin</w:t>
            </w:r>
          </w:p>
        </w:tc>
      </w:tr>
      <w:tr w:rsidR="00AA6E03" w14:paraId="3C123A60" w14:textId="77777777" w:rsidTr="00667365">
        <w:trPr>
          <w:tblCellSpacing w:w="0" w:type="dxa"/>
        </w:trPr>
        <w:tc>
          <w:tcPr>
            <w:tcW w:w="2547" w:type="dxa"/>
            <w:vMerge w:val="restart"/>
            <w:tcMar>
              <w:top w:w="0" w:type="dxa"/>
              <w:left w:w="0" w:type="dxa"/>
              <w:bottom w:w="28" w:type="dxa"/>
              <w:right w:w="0" w:type="dxa"/>
            </w:tcMar>
            <w:vAlign w:val="center"/>
            <w:hideMark/>
          </w:tcPr>
          <w:p w14:paraId="571272DD" w14:textId="77777777" w:rsidR="00AA6E03" w:rsidRPr="00C60E9D" w:rsidRDefault="00AA6E03" w:rsidP="00C60E9D">
            <w:pPr>
              <w:pStyle w:val="KeinLeerraum"/>
              <w:jc w:val="center"/>
            </w:pPr>
            <w:proofErr w:type="spellStart"/>
            <w:r w:rsidRPr="00C60E9D">
              <w:t>Nicotinischer</w:t>
            </w:r>
            <w:proofErr w:type="spellEnd"/>
            <w:r w:rsidRPr="00C60E9D">
              <w:t xml:space="preserve"> ACh-Rezeptor: ein Ligand-gesteuerter Ionenkanal</w:t>
            </w:r>
          </w:p>
        </w:tc>
        <w:tc>
          <w:tcPr>
            <w:tcW w:w="3974" w:type="dxa"/>
            <w:tcMar>
              <w:top w:w="0" w:type="dxa"/>
              <w:left w:w="28" w:type="dxa"/>
              <w:bottom w:w="0" w:type="dxa"/>
              <w:right w:w="0" w:type="dxa"/>
            </w:tcMar>
            <w:vAlign w:val="center"/>
            <w:hideMark/>
          </w:tcPr>
          <w:p w14:paraId="79CD5E60" w14:textId="77777777" w:rsidR="00AA6E03" w:rsidRPr="00C60E9D" w:rsidRDefault="00AA6E03" w:rsidP="00C60E9D">
            <w:pPr>
              <w:pStyle w:val="KeinLeerraum"/>
              <w:jc w:val="center"/>
            </w:pPr>
            <w:proofErr w:type="spellStart"/>
            <w:r w:rsidRPr="00C60E9D">
              <w:t>Zellleib</w:t>
            </w:r>
            <w:proofErr w:type="spellEnd"/>
            <w:r w:rsidRPr="00C60E9D">
              <w:t xml:space="preserve"> des unteren Motoneuron in Ganglien vom Sympathikus und Parasympathikus</w:t>
            </w:r>
          </w:p>
        </w:tc>
        <w:tc>
          <w:tcPr>
            <w:tcW w:w="1276" w:type="dxa"/>
            <w:tcMar>
              <w:top w:w="0" w:type="dxa"/>
              <w:left w:w="28" w:type="dxa"/>
              <w:bottom w:w="0" w:type="dxa"/>
              <w:right w:w="0" w:type="dxa"/>
            </w:tcMar>
            <w:vAlign w:val="center"/>
            <w:hideMark/>
          </w:tcPr>
          <w:p w14:paraId="56AA7DC3" w14:textId="77777777" w:rsidR="00AA6E03" w:rsidRPr="00C60E9D" w:rsidRDefault="00AA6E03" w:rsidP="00C60E9D">
            <w:pPr>
              <w:pStyle w:val="KeinLeerraum"/>
              <w:jc w:val="center"/>
            </w:pPr>
            <w:r w:rsidRPr="00C60E9D">
              <w:t>ACh</w:t>
            </w:r>
          </w:p>
          <w:p w14:paraId="65A78977" w14:textId="77777777" w:rsidR="00AA6E03" w:rsidRPr="00C60E9D" w:rsidRDefault="00AA6E03" w:rsidP="00C60E9D">
            <w:pPr>
              <w:pStyle w:val="KeinLeerraum"/>
              <w:jc w:val="center"/>
            </w:pPr>
            <w:r w:rsidRPr="00C60E9D">
              <w:t>Nicotin</w:t>
            </w:r>
          </w:p>
        </w:tc>
        <w:tc>
          <w:tcPr>
            <w:tcW w:w="1842" w:type="dxa"/>
            <w:tcMar>
              <w:top w:w="0" w:type="dxa"/>
              <w:left w:w="28" w:type="dxa"/>
              <w:bottom w:w="0" w:type="dxa"/>
              <w:right w:w="0" w:type="dxa"/>
            </w:tcMar>
            <w:vAlign w:val="center"/>
            <w:hideMark/>
          </w:tcPr>
          <w:p w14:paraId="67517C16" w14:textId="77777777" w:rsidR="00AA6E03" w:rsidRPr="006D7A10" w:rsidRDefault="00AA6E03" w:rsidP="00C60E9D">
            <w:pPr>
              <w:pStyle w:val="KeinLeerraum"/>
              <w:jc w:val="center"/>
              <w:rPr>
                <w:color w:val="C45911" w:themeColor="accent2" w:themeShade="BF"/>
              </w:rPr>
            </w:pPr>
            <w:proofErr w:type="spellStart"/>
            <w:r w:rsidRPr="006D7A10">
              <w:rPr>
                <w:rFonts w:cs="Calibri"/>
                <w:color w:val="C45911" w:themeColor="accent2" w:themeShade="BF"/>
              </w:rPr>
              <w:t>Trimetaphan</w:t>
            </w:r>
            <w:proofErr w:type="spellEnd"/>
          </w:p>
        </w:tc>
      </w:tr>
      <w:tr w:rsidR="00AA6E03" w14:paraId="40FD87A8" w14:textId="77777777" w:rsidTr="00667365">
        <w:trPr>
          <w:tblCellSpacing w:w="0" w:type="dxa"/>
        </w:trPr>
        <w:tc>
          <w:tcPr>
            <w:tcW w:w="0" w:type="auto"/>
            <w:vMerge/>
            <w:vAlign w:val="center"/>
            <w:hideMark/>
          </w:tcPr>
          <w:p w14:paraId="22563B4F" w14:textId="77777777" w:rsidR="00AA6E03" w:rsidRPr="00C60E9D" w:rsidRDefault="00AA6E03" w:rsidP="00C60E9D">
            <w:pPr>
              <w:pStyle w:val="KeinLeerraum"/>
              <w:jc w:val="center"/>
              <w:rPr>
                <w:rFonts w:ascii="Calibri Light" w:hAnsi="Calibri Light" w:cs="Calibri Light"/>
                <w:sz w:val="18"/>
                <w:szCs w:val="18"/>
              </w:rPr>
            </w:pPr>
          </w:p>
        </w:tc>
        <w:tc>
          <w:tcPr>
            <w:tcW w:w="3974" w:type="dxa"/>
            <w:tcMar>
              <w:top w:w="0" w:type="dxa"/>
              <w:left w:w="28" w:type="dxa"/>
              <w:bottom w:w="28" w:type="dxa"/>
              <w:right w:w="0" w:type="dxa"/>
            </w:tcMar>
            <w:vAlign w:val="center"/>
            <w:hideMark/>
          </w:tcPr>
          <w:p w14:paraId="612E15A5" w14:textId="77777777" w:rsidR="00AA6E03" w:rsidRPr="00C60E9D" w:rsidRDefault="00AA6E03" w:rsidP="00C60E9D">
            <w:pPr>
              <w:pStyle w:val="KeinLeerraum"/>
              <w:jc w:val="center"/>
            </w:pPr>
            <w:r w:rsidRPr="00C60E9D">
              <w:t>Motorische Endplatte</w:t>
            </w:r>
          </w:p>
        </w:tc>
        <w:tc>
          <w:tcPr>
            <w:tcW w:w="1276" w:type="dxa"/>
            <w:tcMar>
              <w:top w:w="0" w:type="dxa"/>
              <w:left w:w="28" w:type="dxa"/>
              <w:bottom w:w="28" w:type="dxa"/>
              <w:right w:w="0" w:type="dxa"/>
            </w:tcMar>
            <w:vAlign w:val="center"/>
            <w:hideMark/>
          </w:tcPr>
          <w:p w14:paraId="400153E0" w14:textId="77777777" w:rsidR="00AA6E03" w:rsidRPr="00C60E9D" w:rsidRDefault="00AA6E03" w:rsidP="00C60E9D">
            <w:pPr>
              <w:pStyle w:val="KeinLeerraum"/>
              <w:jc w:val="center"/>
            </w:pPr>
            <w:r w:rsidRPr="00C60E9D">
              <w:t>ACh</w:t>
            </w:r>
          </w:p>
          <w:p w14:paraId="0DFB98A9" w14:textId="77777777" w:rsidR="00AA6E03" w:rsidRPr="00C60E9D" w:rsidRDefault="00AA6E03" w:rsidP="00C60E9D">
            <w:pPr>
              <w:pStyle w:val="KeinLeerraum"/>
              <w:jc w:val="center"/>
            </w:pPr>
            <w:r w:rsidRPr="00C60E9D">
              <w:t>Nicotin</w:t>
            </w:r>
          </w:p>
        </w:tc>
        <w:tc>
          <w:tcPr>
            <w:tcW w:w="1842" w:type="dxa"/>
            <w:tcMar>
              <w:top w:w="0" w:type="dxa"/>
              <w:left w:w="28" w:type="dxa"/>
              <w:bottom w:w="28" w:type="dxa"/>
              <w:right w:w="0" w:type="dxa"/>
            </w:tcMar>
            <w:vAlign w:val="center"/>
            <w:hideMark/>
          </w:tcPr>
          <w:p w14:paraId="081C4E89" w14:textId="77777777" w:rsidR="00AA6E03" w:rsidRPr="006D7A10" w:rsidRDefault="00AA6E03" w:rsidP="00C60E9D">
            <w:pPr>
              <w:pStyle w:val="KeinLeerraum"/>
              <w:jc w:val="center"/>
              <w:rPr>
                <w:color w:val="C45911" w:themeColor="accent2" w:themeShade="BF"/>
              </w:rPr>
            </w:pPr>
            <w:r w:rsidRPr="006D7A10">
              <w:rPr>
                <w:rFonts w:ascii="Symbol" w:hAnsi="Symbol" w:cs="Calibri"/>
                <w:color w:val="C45911" w:themeColor="accent2" w:themeShade="BF"/>
              </w:rPr>
              <w:t>d</w:t>
            </w:r>
            <w:r w:rsidRPr="006D7A10">
              <w:rPr>
                <w:rFonts w:cs="Calibri"/>
                <w:color w:val="C45911" w:themeColor="accent2" w:themeShade="BF"/>
              </w:rPr>
              <w:t>-</w:t>
            </w:r>
            <w:proofErr w:type="spellStart"/>
            <w:r w:rsidRPr="006D7A10">
              <w:rPr>
                <w:rFonts w:cs="Calibri"/>
                <w:color w:val="C45911" w:themeColor="accent2" w:themeShade="BF"/>
              </w:rPr>
              <w:t>Turbocurarin</w:t>
            </w:r>
            <w:proofErr w:type="spellEnd"/>
          </w:p>
        </w:tc>
      </w:tr>
    </w:tbl>
    <w:p w14:paraId="4E5A4FF4" w14:textId="77777777" w:rsidR="009C36EB" w:rsidRDefault="009C36EB" w:rsidP="009C36EB">
      <w:pPr>
        <w:pStyle w:val="KeinLeerraum"/>
      </w:pPr>
    </w:p>
    <w:p w14:paraId="06F32856" w14:textId="25FF4DD9" w:rsidR="00AA6E03" w:rsidRDefault="00AA6E03" w:rsidP="00F74837">
      <w:r>
        <w:t xml:space="preserve">Der folgende Abschnitt beschränkt sich im Wesentlichen auf Effekte am </w:t>
      </w:r>
      <w:proofErr w:type="spellStart"/>
      <w:r>
        <w:t>nicotinischen</w:t>
      </w:r>
      <w:proofErr w:type="spellEnd"/>
      <w:r>
        <w:t xml:space="preserve"> Rezeptor – die prinzipielle Wirkungsweise von Agonisten/Antagonisten sind jedoch auch auf andere Rezeptor-Typen übertragbar.</w:t>
      </w:r>
    </w:p>
    <w:p w14:paraId="395F2FE1" w14:textId="0B9CB113" w:rsidR="00AA6E03" w:rsidRDefault="00AA6E03" w:rsidP="00F74837">
      <w:r>
        <w:t xml:space="preserve">Das Enzym </w:t>
      </w:r>
      <w:r w:rsidRPr="009C36EB">
        <w:rPr>
          <w:rFonts w:cs="Calibri"/>
        </w:rPr>
        <w:t>Acetylcholinesterase</w:t>
      </w:r>
      <w:r>
        <w:t xml:space="preserve"> (</w:t>
      </w:r>
      <w:proofErr w:type="spellStart"/>
      <w:r>
        <w:t>AChE</w:t>
      </w:r>
      <w:proofErr w:type="spellEnd"/>
      <w:r>
        <w:t xml:space="preserve">) spielt eine wichtige Rolle bei der Signalübertragung durch Nervenzellen. Es ist an </w:t>
      </w:r>
      <w:proofErr w:type="spellStart"/>
      <w:r>
        <w:t>membranäre</w:t>
      </w:r>
      <w:proofErr w:type="spellEnd"/>
      <w:r>
        <w:t xml:space="preserve"> Glykolipide gebunden und wird in den synaptischen Spalt hinein ausgeschüttet. Dort ist es für den Abbau des cholinergen Transmitters Acetylcholin und damit für die Kontrolle der Reizweiterleitung zuständig. </w:t>
      </w:r>
      <w:proofErr w:type="spellStart"/>
      <w:r>
        <w:t>AChE</w:t>
      </w:r>
      <w:proofErr w:type="spellEnd"/>
      <w:r>
        <w:t xml:space="preserve"> wirkt dabei wie eine Art Staubsauger, der die ausgeschütteten </w:t>
      </w:r>
      <w:proofErr w:type="spellStart"/>
      <w:r>
        <w:t>Acetylcholinmoleküle</w:t>
      </w:r>
      <w:proofErr w:type="spellEnd"/>
      <w:r>
        <w:t xml:space="preserve"> aufnimmt, umwandelt und dadurch abbaut. </w:t>
      </w:r>
    </w:p>
    <w:p w14:paraId="13BC8CE7" w14:textId="77777777" w:rsidR="00AA6E03" w:rsidRDefault="00AA6E03" w:rsidP="00F74837">
      <w:proofErr w:type="spellStart"/>
      <w:r>
        <w:t>AChE</w:t>
      </w:r>
      <w:proofErr w:type="spellEnd"/>
      <w:r>
        <w:t xml:space="preserve"> findet sich hauptsächlich in der Nerven-Muskel-Synapse, in den autonomen Ganglien, dem Nebennierenmark und in den cholinergen Synapsen des Zentralnervensystems. Aber auch Drüsenaktivitäten der Haut, der Augen, des </w:t>
      </w:r>
      <w:r>
        <w:lastRenderedPageBreak/>
        <w:t xml:space="preserve">Verdauungstraktes und der Blase, sowie die Aktivität des Herzmuskels und der glatten und quergestreiften Muskulatur werden von der </w:t>
      </w:r>
      <w:proofErr w:type="spellStart"/>
      <w:r>
        <w:t>AChE</w:t>
      </w:r>
      <w:proofErr w:type="spellEnd"/>
      <w:r>
        <w:t xml:space="preserve"> beeinflusst.</w:t>
      </w:r>
    </w:p>
    <w:p w14:paraId="43763C4E" w14:textId="77777777" w:rsidR="00AA6E03" w:rsidRDefault="00AA6E03" w:rsidP="00F74837">
      <w:r>
        <w:t xml:space="preserve">Das Acetat und </w:t>
      </w:r>
      <w:proofErr w:type="spellStart"/>
      <w:r>
        <w:t>Cholin</w:t>
      </w:r>
      <w:proofErr w:type="spellEnd"/>
      <w:r>
        <w:t xml:space="preserve"> werden über eigene Rücktransport-Proteine in der präsynaptischen Membran wieder in das Axon-Endköpfchen aufgenommen. Das Acetat wird im normalen Zellstoffwechsel im Endköpfchen eingebaut und in den dort vorhandenen Mitochondrien unter Energieverbrauch enzymatisch zu Acetyl-</w:t>
      </w:r>
      <w:proofErr w:type="spellStart"/>
      <w:r>
        <w:t>CoenzymA</w:t>
      </w:r>
      <w:proofErr w:type="spellEnd"/>
      <w:r>
        <w:t xml:space="preserve"> umgewandelt. Im Endköpfchen wird das </w:t>
      </w:r>
      <w:proofErr w:type="spellStart"/>
      <w:r>
        <w:t>Cholin</w:t>
      </w:r>
      <w:proofErr w:type="spellEnd"/>
      <w:r>
        <w:t xml:space="preserve"> durch die </w:t>
      </w:r>
      <w:proofErr w:type="spellStart"/>
      <w:r>
        <w:t>Cholinacyltransferase</w:t>
      </w:r>
      <w:proofErr w:type="spellEnd"/>
      <w:r>
        <w:t xml:space="preserve"> mit dem Cofaktor Acetyl-</w:t>
      </w:r>
      <w:proofErr w:type="spellStart"/>
      <w:r>
        <w:t>CoenzymA</w:t>
      </w:r>
      <w:proofErr w:type="spellEnd"/>
      <w:r>
        <w:t xml:space="preserve"> wieder acetyliert. Das dabei entstehende Acetylcholin wird durch ein Transportprotein durch die </w:t>
      </w:r>
      <w:proofErr w:type="spellStart"/>
      <w:r>
        <w:t>Vesikelmembran</w:t>
      </w:r>
      <w:proofErr w:type="spellEnd"/>
      <w:r>
        <w:t xml:space="preserve"> ins </w:t>
      </w:r>
      <w:proofErr w:type="spellStart"/>
      <w:r>
        <w:t>Vesikelinnere</w:t>
      </w:r>
      <w:proofErr w:type="spellEnd"/>
      <w:r>
        <w:t xml:space="preserve"> geschleust.</w:t>
      </w:r>
    </w:p>
    <w:p w14:paraId="34AA4C3D" w14:textId="638C828E" w:rsidR="00F74837" w:rsidRDefault="00AA6E03" w:rsidP="00F74837">
      <w:r>
        <w:t xml:space="preserve">Die neuromuskuläre Übertragung der Erregung vom motorischen Nerv auf die Skelettmuskelfaser geschieht an der motorischen Endplatte. Der Nervenimpuls setzt Acetylcholin aus dem Nervenende frei, welches an die </w:t>
      </w:r>
      <w:proofErr w:type="spellStart"/>
      <w:r>
        <w:t>nicotinischen</w:t>
      </w:r>
      <w:proofErr w:type="spellEnd"/>
      <w:r>
        <w:t xml:space="preserve"> ACh-Rezeptoren der Endplatte bindet. Für eine Kanalöffnung müssen jeweils zwei ACh-Moleküle an den Rezeptor binden. Dies macht den Kanalöffnungsmechanismus unempfindlich gegen kleine Neurotransmitterkonzentrationen und hoch empfindlich für Konzentrationen, wie sie während der synaptischen Übertragung vorliegen. </w:t>
      </w:r>
      <w:bookmarkStart w:id="2" w:name="__RefHeading___Toc79732_3123499395"/>
      <w:bookmarkEnd w:id="2"/>
    </w:p>
    <w:p w14:paraId="2692D02B" w14:textId="26EEB9E9" w:rsidR="00667365" w:rsidRDefault="00667365" w:rsidP="00BB2FE8">
      <w:pPr>
        <w:rPr>
          <w:lang w:val="de-DE" w:eastAsia="de-DE"/>
        </w:rPr>
      </w:pPr>
    </w:p>
    <w:p w14:paraId="31845EED" w14:textId="38C632AC" w:rsidR="00AA6E03" w:rsidRDefault="00AA6E03" w:rsidP="00F74837">
      <w:pPr>
        <w:pStyle w:val="berschrift3"/>
        <w:rPr>
          <w:bCs/>
        </w:rPr>
      </w:pPr>
      <w:r>
        <w:t>Einfluss auf Acetylcholin und dessen Rezeptor</w:t>
      </w:r>
    </w:p>
    <w:p w14:paraId="3E3A6B96" w14:textId="77777777" w:rsidR="00AA6E03" w:rsidRDefault="00AA6E03" w:rsidP="00F74837">
      <w:pPr>
        <w:rPr>
          <w:rFonts w:ascii="Times New Roman" w:hAnsi="Times New Roman" w:cs="Times New Roman"/>
          <w:sz w:val="24"/>
          <w:szCs w:val="24"/>
        </w:rPr>
      </w:pPr>
      <w:r>
        <w:t>Wenn diese Bindungsstellen durch den Transmitter besetzt sind, ändert sich durch die Interaktion mit dem gebundenen Molekül die dreidimensionale Struktur und es eröffnet sich eine Kanalpore, durch die Ionen durch die Zellmembran gelangen können. Na</w:t>
      </w:r>
      <w:r>
        <w:rPr>
          <w:vertAlign w:val="superscript"/>
        </w:rPr>
        <w:t>+</w:t>
      </w:r>
      <w:r>
        <w:t>- und Ca</w:t>
      </w:r>
      <w:r>
        <w:rPr>
          <w:vertAlign w:val="superscript"/>
        </w:rPr>
        <w:t>2+</w:t>
      </w:r>
      <w:r>
        <w:t>-Ionen strömen somit in die Zelle ein, K</w:t>
      </w:r>
      <w:r>
        <w:rPr>
          <w:vertAlign w:val="superscript"/>
        </w:rPr>
        <w:t>+</w:t>
      </w:r>
      <w:r>
        <w:t xml:space="preserve">-Ionen strömen (in wesentlich geringerer Menge) aus der Zelle hinaus. Durch die Ladungsverschiebungen entsteht ein Strom über die Zellmembran, den man entsprechend seiner Richtung (von aussen in die Zelle hinein) als </w:t>
      </w:r>
      <w:r w:rsidRPr="006D7A10">
        <w:rPr>
          <w:rFonts w:cs="Calibri"/>
        </w:rPr>
        <w:t>Depolarisation</w:t>
      </w:r>
      <w:r>
        <w:t xml:space="preserve"> der Zelle bezeichnet, da er die vorbestehende polare Ladungsverteilung an der Zellmembran (innen negativ, aussen positiv) vermindert und kurzzeitig sogar umkehren kann. Die erhöhte Konzentration an Calcium-Ionen führt schliesslich zu einer Kontraktion des betreffenden Muskels.</w:t>
      </w:r>
    </w:p>
    <w:p w14:paraId="623E29E3" w14:textId="25D1E53B" w:rsidR="00AA6E03" w:rsidRDefault="00AA6E03" w:rsidP="007C098A">
      <w:pPr>
        <w:pStyle w:val="StandardWeb"/>
        <w:spacing w:before="57" w:beforeAutospacing="0" w:after="85"/>
        <w:jc w:val="center"/>
        <w:rPr>
          <w:lang w:val="de-CH"/>
        </w:rPr>
      </w:pPr>
      <w:r>
        <w:rPr>
          <w:noProof/>
          <w:lang w:val="de-CH"/>
        </w:rPr>
        <w:drawing>
          <wp:inline distT="0" distB="0" distL="0" distR="0" wp14:anchorId="32013F50" wp14:editId="2FE60170">
            <wp:extent cx="5039360" cy="3039110"/>
            <wp:effectExtent l="0" t="0" r="8890" b="8890"/>
            <wp:docPr id="4764147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39360" cy="3039110"/>
                    </a:xfrm>
                    <a:prstGeom prst="rect">
                      <a:avLst/>
                    </a:prstGeom>
                    <a:noFill/>
                    <a:ln>
                      <a:noFill/>
                    </a:ln>
                  </pic:spPr>
                </pic:pic>
              </a:graphicData>
            </a:graphic>
          </wp:inline>
        </w:drawing>
      </w:r>
    </w:p>
    <w:p w14:paraId="40894CFA" w14:textId="77777777" w:rsidR="00A56164" w:rsidRDefault="00A56164" w:rsidP="00A56164"/>
    <w:p w14:paraId="6E5AE949" w14:textId="77777777" w:rsidR="00A56164" w:rsidRDefault="00A56164" w:rsidP="00A56164">
      <w:r>
        <w:t>Zahlreiche Medikamente sowie pflanzliche Alkaloide beeinflussen diesen Rezeptor. Muskelrelaxantien besetzen den Acetylcholin-Rezeptor, ohne allerdings ein Aktionspotential zu bewirken. In der Folge kommt es durch die ausbleibende Freisetzung von Ca</w:t>
      </w:r>
      <w:r>
        <w:rPr>
          <w:vertAlign w:val="superscript"/>
        </w:rPr>
        <w:t>2+</w:t>
      </w:r>
      <w:r>
        <w:t xml:space="preserve">-Ionen zu einer Erschlaffung der Muskulatur. Beispiele hierfür sind das Pfeilgift </w:t>
      </w:r>
      <w:r w:rsidRPr="00F74837">
        <w:rPr>
          <w:rFonts w:cs="Calibri"/>
          <w:color w:val="C45911" w:themeColor="accent2" w:themeShade="BF"/>
        </w:rPr>
        <w:t>Curare</w:t>
      </w:r>
      <w:r w:rsidRPr="00F74837">
        <w:rPr>
          <w:color w:val="C45911" w:themeColor="accent2" w:themeShade="BF"/>
        </w:rPr>
        <w:t xml:space="preserve"> </w:t>
      </w:r>
      <w:r>
        <w:t xml:space="preserve">(kompetitiv) und das Schlangengift </w:t>
      </w:r>
      <w:r w:rsidRPr="00F74837">
        <w:rPr>
          <w:rFonts w:ascii="Symbol" w:hAnsi="Symbol"/>
          <w:color w:val="C45911" w:themeColor="accent2" w:themeShade="BF"/>
        </w:rPr>
        <w:t>a</w:t>
      </w:r>
      <w:r w:rsidRPr="00F74837">
        <w:rPr>
          <w:rFonts w:cs="Calibri"/>
          <w:color w:val="C45911" w:themeColor="accent2" w:themeShade="BF"/>
        </w:rPr>
        <w:t>-</w:t>
      </w:r>
      <w:proofErr w:type="spellStart"/>
      <w:r w:rsidRPr="00F74837">
        <w:rPr>
          <w:rFonts w:cs="Calibri"/>
          <w:color w:val="C45911" w:themeColor="accent2" w:themeShade="BF"/>
        </w:rPr>
        <w:t>Bungarotoxin</w:t>
      </w:r>
      <w:proofErr w:type="spellEnd"/>
      <w:r w:rsidRPr="00F74837">
        <w:rPr>
          <w:color w:val="C45911" w:themeColor="accent2" w:themeShade="BF"/>
        </w:rPr>
        <w:t xml:space="preserve"> </w:t>
      </w:r>
      <w:r>
        <w:t xml:space="preserve">(irreversibel). Den ACh-Rezeptor vom </w:t>
      </w:r>
      <w:proofErr w:type="spellStart"/>
      <w:r>
        <w:t>Neuronentyp</w:t>
      </w:r>
      <w:proofErr w:type="spellEnd"/>
      <w:r>
        <w:t xml:space="preserve"> kann man </w:t>
      </w:r>
      <w:proofErr w:type="gramStart"/>
      <w:r>
        <w:t>beispielsweise  mittels</w:t>
      </w:r>
      <w:proofErr w:type="gramEnd"/>
      <w:r>
        <w:t xml:space="preserve"> </w:t>
      </w:r>
      <w:proofErr w:type="spellStart"/>
      <w:r w:rsidRPr="00F74837">
        <w:rPr>
          <w:color w:val="C45911" w:themeColor="accent2" w:themeShade="BF"/>
        </w:rPr>
        <w:t>Hexamethonium</w:t>
      </w:r>
      <w:proofErr w:type="spellEnd"/>
      <w:r w:rsidRPr="00F74837">
        <w:rPr>
          <w:color w:val="C45911" w:themeColor="accent2" w:themeShade="BF"/>
        </w:rPr>
        <w:t xml:space="preserve"> </w:t>
      </w:r>
      <w:r>
        <w:t xml:space="preserve">blockieren. Früher wurden solche Arzneistoffe als Ganglienblocker benutzt, heute sind sie wegen der zahlreichen Nebenwirkungen (Ausschalten des gesamten vegetativen Nervensystems) jedoch obsolet. </w:t>
      </w:r>
      <w:r w:rsidRPr="00B4621C">
        <w:rPr>
          <w:rFonts w:cs="Calibri"/>
          <w:color w:val="C45911" w:themeColor="accent2" w:themeShade="BF"/>
        </w:rPr>
        <w:t>Nicotin</w:t>
      </w:r>
      <w:r w:rsidRPr="00B4621C">
        <w:rPr>
          <w:color w:val="C45911" w:themeColor="accent2" w:themeShade="BF"/>
        </w:rPr>
        <w:t xml:space="preserve"> </w:t>
      </w:r>
      <w:r>
        <w:t xml:space="preserve">(das Gift des Tabaks), </w:t>
      </w:r>
      <w:proofErr w:type="spellStart"/>
      <w:r w:rsidRPr="00B4621C">
        <w:rPr>
          <w:rFonts w:cs="Calibri"/>
          <w:color w:val="C45911" w:themeColor="accent2" w:themeShade="BF"/>
        </w:rPr>
        <w:t>Coniin</w:t>
      </w:r>
      <w:proofErr w:type="spellEnd"/>
      <w:r w:rsidRPr="00B4621C">
        <w:rPr>
          <w:color w:val="C45911" w:themeColor="accent2" w:themeShade="BF"/>
        </w:rPr>
        <w:t xml:space="preserve"> </w:t>
      </w:r>
      <w:r>
        <w:t xml:space="preserve">(das Gift des Schierlings) und </w:t>
      </w:r>
      <w:proofErr w:type="spellStart"/>
      <w:r w:rsidRPr="00B4621C">
        <w:rPr>
          <w:rFonts w:cs="Calibri"/>
          <w:color w:val="C45911" w:themeColor="accent2" w:themeShade="BF"/>
        </w:rPr>
        <w:t>Cytisin</w:t>
      </w:r>
      <w:proofErr w:type="spellEnd"/>
      <w:r w:rsidRPr="00B4621C">
        <w:rPr>
          <w:color w:val="C45911" w:themeColor="accent2" w:themeShade="BF"/>
        </w:rPr>
        <w:t xml:space="preserve"> </w:t>
      </w:r>
      <w:r>
        <w:t xml:space="preserve">(das Gift des Goldregens) öffnen diesen neuronalen ACh-Rezeptor und sind wegen ihrer starken Wirkung auf das vegetative Nervensystem höchst toxisch (Herzstillstand, Atemlähmung). Das Gift </w:t>
      </w:r>
      <w:r w:rsidRPr="00B4621C">
        <w:rPr>
          <w:rFonts w:cs="Calibri"/>
          <w:color w:val="C45911" w:themeColor="accent2" w:themeShade="BF"/>
        </w:rPr>
        <w:t>Botulinustoxin</w:t>
      </w:r>
      <w:r>
        <w:t xml:space="preserve"> verhindert eine Ausschüttung von Acetylcholin aus den Nervenenden – der Tod tritt durch Lähmung der Atemmuskulatur ein. Die folgende Tabelle zeigt einige Wirkstoffe, welche auf das ACh/</w:t>
      </w:r>
      <w:proofErr w:type="spellStart"/>
      <w:r>
        <w:t>AChE</w:t>
      </w:r>
      <w:proofErr w:type="spellEnd"/>
      <w:r>
        <w:t>-Rezeptor-System Einfluss nehmen können.</w:t>
      </w:r>
    </w:p>
    <w:tbl>
      <w:tblPr>
        <w:tblW w:w="9639"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4A0" w:firstRow="1" w:lastRow="0" w:firstColumn="1" w:lastColumn="0" w:noHBand="0" w:noVBand="1"/>
      </w:tblPr>
      <w:tblGrid>
        <w:gridCol w:w="1670"/>
        <w:gridCol w:w="2656"/>
        <w:gridCol w:w="2656"/>
        <w:gridCol w:w="2657"/>
      </w:tblGrid>
      <w:tr w:rsidR="00A56164" w14:paraId="5A85B6F3" w14:textId="77777777" w:rsidTr="00DE0600">
        <w:trPr>
          <w:tblCellSpacing w:w="0" w:type="dxa"/>
          <w:jc w:val="center"/>
        </w:trPr>
        <w:tc>
          <w:tcPr>
            <w:tcW w:w="1670" w:type="dxa"/>
            <w:shd w:val="clear" w:color="auto" w:fill="D9D9D9" w:themeFill="background1" w:themeFillShade="D9"/>
            <w:tcMar>
              <w:top w:w="57" w:type="dxa"/>
              <w:left w:w="0" w:type="dxa"/>
              <w:bottom w:w="57" w:type="dxa"/>
              <w:right w:w="0" w:type="dxa"/>
            </w:tcMar>
            <w:vAlign w:val="center"/>
          </w:tcPr>
          <w:p w14:paraId="30B486E3" w14:textId="77777777" w:rsidR="00A56164" w:rsidRPr="004D32C9" w:rsidRDefault="00A56164" w:rsidP="00DE0600">
            <w:pPr>
              <w:pStyle w:val="KeinLeerraum"/>
              <w:jc w:val="center"/>
              <w:rPr>
                <w:rFonts w:cs="Calibri"/>
              </w:rPr>
            </w:pPr>
            <w:r w:rsidRPr="004D32C9">
              <w:rPr>
                <w:rFonts w:cs="Calibri"/>
              </w:rPr>
              <w:lastRenderedPageBreak/>
              <w:t>Wirkstoff</w:t>
            </w:r>
          </w:p>
        </w:tc>
        <w:tc>
          <w:tcPr>
            <w:tcW w:w="2656" w:type="dxa"/>
            <w:shd w:val="clear" w:color="auto" w:fill="D9D9D9" w:themeFill="background1" w:themeFillShade="D9"/>
            <w:tcMar>
              <w:top w:w="57" w:type="dxa"/>
              <w:left w:w="57" w:type="dxa"/>
              <w:bottom w:w="57" w:type="dxa"/>
              <w:right w:w="0" w:type="dxa"/>
            </w:tcMar>
            <w:vAlign w:val="center"/>
          </w:tcPr>
          <w:p w14:paraId="18A78590" w14:textId="77777777" w:rsidR="00A56164" w:rsidRPr="004D32C9" w:rsidRDefault="00A56164" w:rsidP="00DE0600">
            <w:pPr>
              <w:pStyle w:val="KeinLeerraum"/>
              <w:jc w:val="center"/>
            </w:pPr>
            <w:r w:rsidRPr="004D32C9">
              <w:t>Typus</w:t>
            </w:r>
          </w:p>
        </w:tc>
        <w:tc>
          <w:tcPr>
            <w:tcW w:w="2656" w:type="dxa"/>
            <w:shd w:val="clear" w:color="auto" w:fill="D9D9D9" w:themeFill="background1" w:themeFillShade="D9"/>
            <w:tcMar>
              <w:top w:w="57" w:type="dxa"/>
              <w:left w:w="57" w:type="dxa"/>
              <w:bottom w:w="57" w:type="dxa"/>
              <w:right w:w="57" w:type="dxa"/>
            </w:tcMar>
            <w:vAlign w:val="center"/>
          </w:tcPr>
          <w:p w14:paraId="6DBBA9A5" w14:textId="77777777" w:rsidR="00A56164" w:rsidRPr="004D32C9" w:rsidRDefault="00A56164" w:rsidP="00DE0600">
            <w:pPr>
              <w:pStyle w:val="KeinLeerraum"/>
              <w:jc w:val="center"/>
            </w:pPr>
            <w:r w:rsidRPr="004D32C9">
              <w:t>Wirkung</w:t>
            </w:r>
          </w:p>
        </w:tc>
        <w:tc>
          <w:tcPr>
            <w:tcW w:w="2657" w:type="dxa"/>
            <w:shd w:val="clear" w:color="auto" w:fill="D9D9D9" w:themeFill="background1" w:themeFillShade="D9"/>
            <w:tcMar>
              <w:top w:w="57" w:type="dxa"/>
              <w:left w:w="0" w:type="dxa"/>
              <w:bottom w:w="57" w:type="dxa"/>
              <w:right w:w="0" w:type="dxa"/>
            </w:tcMar>
            <w:vAlign w:val="center"/>
          </w:tcPr>
          <w:p w14:paraId="536811F5" w14:textId="77777777" w:rsidR="00A56164" w:rsidRPr="004D32C9" w:rsidRDefault="00A56164" w:rsidP="00DE0600">
            <w:pPr>
              <w:pStyle w:val="KeinLeerraum"/>
              <w:jc w:val="center"/>
            </w:pPr>
            <w:r w:rsidRPr="004D32C9">
              <w:t>Gegenmittel</w:t>
            </w:r>
          </w:p>
        </w:tc>
      </w:tr>
      <w:tr w:rsidR="00A56164" w14:paraId="32E50F98" w14:textId="77777777" w:rsidTr="00DE0600">
        <w:trPr>
          <w:tblCellSpacing w:w="0" w:type="dxa"/>
          <w:jc w:val="center"/>
        </w:trPr>
        <w:tc>
          <w:tcPr>
            <w:tcW w:w="1670" w:type="dxa"/>
            <w:tcMar>
              <w:top w:w="57" w:type="dxa"/>
              <w:left w:w="0" w:type="dxa"/>
              <w:bottom w:w="57" w:type="dxa"/>
              <w:right w:w="0" w:type="dxa"/>
            </w:tcMar>
            <w:vAlign w:val="center"/>
            <w:hideMark/>
          </w:tcPr>
          <w:p w14:paraId="56C8650A" w14:textId="77777777" w:rsidR="00A56164" w:rsidRDefault="00A56164" w:rsidP="00DE0600">
            <w:pPr>
              <w:pStyle w:val="KeinLeerraum"/>
              <w:jc w:val="center"/>
              <w:rPr>
                <w:sz w:val="18"/>
                <w:szCs w:val="18"/>
              </w:rPr>
            </w:pPr>
            <w:r w:rsidRPr="006D7A10">
              <w:rPr>
                <w:rFonts w:cs="Calibri"/>
                <w:color w:val="C45911" w:themeColor="accent2" w:themeShade="BF"/>
              </w:rPr>
              <w:t>Curare</w:t>
            </w:r>
          </w:p>
        </w:tc>
        <w:tc>
          <w:tcPr>
            <w:tcW w:w="2656" w:type="dxa"/>
            <w:tcMar>
              <w:top w:w="57" w:type="dxa"/>
              <w:left w:w="57" w:type="dxa"/>
              <w:bottom w:w="57" w:type="dxa"/>
              <w:right w:w="0" w:type="dxa"/>
            </w:tcMar>
            <w:vAlign w:val="center"/>
            <w:hideMark/>
          </w:tcPr>
          <w:p w14:paraId="60D90586" w14:textId="77777777" w:rsidR="00A56164" w:rsidRDefault="00A56164" w:rsidP="00DE0600">
            <w:pPr>
              <w:pStyle w:val="KeinLeerraum"/>
              <w:jc w:val="center"/>
            </w:pPr>
            <w:r>
              <w:t xml:space="preserve">kompetitiver Antagonist am </w:t>
            </w:r>
            <w:proofErr w:type="spellStart"/>
            <w:r>
              <w:t>nicotinischen</w:t>
            </w:r>
            <w:proofErr w:type="spellEnd"/>
            <w:r>
              <w:t xml:space="preserve"> Rezeptor</w:t>
            </w:r>
          </w:p>
        </w:tc>
        <w:tc>
          <w:tcPr>
            <w:tcW w:w="2656" w:type="dxa"/>
            <w:tcMar>
              <w:top w:w="57" w:type="dxa"/>
              <w:left w:w="57" w:type="dxa"/>
              <w:bottom w:w="57" w:type="dxa"/>
              <w:right w:w="57" w:type="dxa"/>
            </w:tcMar>
            <w:vAlign w:val="center"/>
            <w:hideMark/>
          </w:tcPr>
          <w:p w14:paraId="00B5DE2B" w14:textId="77777777" w:rsidR="00A56164" w:rsidRDefault="00A56164" w:rsidP="00DE0600">
            <w:pPr>
              <w:pStyle w:val="KeinLeerraum"/>
              <w:jc w:val="center"/>
            </w:pPr>
            <w:r>
              <w:t>ACh-Rezeptor-Blockade</w:t>
            </w:r>
          </w:p>
        </w:tc>
        <w:tc>
          <w:tcPr>
            <w:tcW w:w="2657" w:type="dxa"/>
            <w:tcMar>
              <w:top w:w="57" w:type="dxa"/>
              <w:left w:w="0" w:type="dxa"/>
              <w:bottom w:w="57" w:type="dxa"/>
              <w:right w:w="0" w:type="dxa"/>
            </w:tcMar>
            <w:vAlign w:val="center"/>
            <w:hideMark/>
          </w:tcPr>
          <w:p w14:paraId="5C18CE18" w14:textId="77777777" w:rsidR="00A56164" w:rsidRDefault="00A56164" w:rsidP="00DE0600">
            <w:pPr>
              <w:pStyle w:val="KeinLeerraum"/>
              <w:jc w:val="center"/>
            </w:pPr>
            <w:proofErr w:type="spellStart"/>
            <w:r>
              <w:t>AChE</w:t>
            </w:r>
            <w:proofErr w:type="spellEnd"/>
            <w:r>
              <w:t>-Hemmer</w:t>
            </w:r>
          </w:p>
          <w:p w14:paraId="3EA74A95" w14:textId="77777777" w:rsidR="00A56164" w:rsidRDefault="00A56164" w:rsidP="00DE0600">
            <w:pPr>
              <w:pStyle w:val="KeinLeerraum"/>
              <w:jc w:val="center"/>
            </w:pPr>
          </w:p>
        </w:tc>
      </w:tr>
      <w:tr w:rsidR="00A56164" w14:paraId="490DA122" w14:textId="77777777" w:rsidTr="00DE0600">
        <w:trPr>
          <w:tblCellSpacing w:w="0" w:type="dxa"/>
          <w:jc w:val="center"/>
        </w:trPr>
        <w:tc>
          <w:tcPr>
            <w:tcW w:w="1670" w:type="dxa"/>
            <w:tcMar>
              <w:top w:w="0" w:type="dxa"/>
              <w:left w:w="0" w:type="dxa"/>
              <w:bottom w:w="57" w:type="dxa"/>
              <w:right w:w="0" w:type="dxa"/>
            </w:tcMar>
            <w:vAlign w:val="center"/>
            <w:hideMark/>
          </w:tcPr>
          <w:p w14:paraId="18940F6A" w14:textId="77777777" w:rsidR="00A56164" w:rsidRDefault="00A56164" w:rsidP="00DE0600">
            <w:pPr>
              <w:pStyle w:val="KeinLeerraum"/>
              <w:jc w:val="center"/>
              <w:rPr>
                <w:rFonts w:cs="Calibri"/>
                <w:color w:val="C45911" w:themeColor="accent2" w:themeShade="BF"/>
              </w:rPr>
            </w:pPr>
            <w:r w:rsidRPr="006D7A10">
              <w:rPr>
                <w:rFonts w:ascii="Symbol" w:hAnsi="Symbol"/>
                <w:color w:val="C45911" w:themeColor="accent2" w:themeShade="BF"/>
              </w:rPr>
              <w:t>a</w:t>
            </w:r>
            <w:r w:rsidRPr="006D7A10">
              <w:rPr>
                <w:color w:val="C45911" w:themeColor="accent2" w:themeShade="BF"/>
              </w:rPr>
              <w:t>-</w:t>
            </w:r>
            <w:proofErr w:type="spellStart"/>
            <w:r w:rsidRPr="006D7A10">
              <w:rPr>
                <w:rFonts w:cs="Calibri"/>
                <w:color w:val="C45911" w:themeColor="accent2" w:themeShade="BF"/>
              </w:rPr>
              <w:t>Bungarotoxin</w:t>
            </w:r>
            <w:proofErr w:type="spellEnd"/>
          </w:p>
          <w:p w14:paraId="03201D25" w14:textId="77777777" w:rsidR="00A56164" w:rsidRDefault="00A56164" w:rsidP="00DE0600">
            <w:pPr>
              <w:pStyle w:val="KeinLeerraum"/>
              <w:jc w:val="center"/>
            </w:pPr>
            <w:r>
              <w:rPr>
                <w:color w:val="000000"/>
              </w:rPr>
              <w:t>(Giftnattern)</w:t>
            </w:r>
          </w:p>
        </w:tc>
        <w:tc>
          <w:tcPr>
            <w:tcW w:w="2656" w:type="dxa"/>
            <w:tcMar>
              <w:top w:w="0" w:type="dxa"/>
              <w:left w:w="57" w:type="dxa"/>
              <w:bottom w:w="57" w:type="dxa"/>
              <w:right w:w="0" w:type="dxa"/>
            </w:tcMar>
            <w:vAlign w:val="center"/>
            <w:hideMark/>
          </w:tcPr>
          <w:p w14:paraId="020ABA6F" w14:textId="77777777" w:rsidR="00A56164" w:rsidRDefault="00A56164" w:rsidP="00DE0600">
            <w:pPr>
              <w:pStyle w:val="KeinLeerraum"/>
              <w:jc w:val="center"/>
            </w:pPr>
            <w:r>
              <w:t xml:space="preserve">Irreversibler Antagonist am </w:t>
            </w:r>
            <w:proofErr w:type="spellStart"/>
            <w:r>
              <w:t>nicotinischen</w:t>
            </w:r>
            <w:proofErr w:type="spellEnd"/>
            <w:r>
              <w:t xml:space="preserve"> Rezeptor</w:t>
            </w:r>
          </w:p>
        </w:tc>
        <w:tc>
          <w:tcPr>
            <w:tcW w:w="2656" w:type="dxa"/>
            <w:tcMar>
              <w:top w:w="0" w:type="dxa"/>
              <w:left w:w="57" w:type="dxa"/>
              <w:bottom w:w="57" w:type="dxa"/>
              <w:right w:w="57" w:type="dxa"/>
            </w:tcMar>
            <w:vAlign w:val="center"/>
            <w:hideMark/>
          </w:tcPr>
          <w:p w14:paraId="709EEB52" w14:textId="77777777" w:rsidR="00A56164" w:rsidRDefault="00A56164" w:rsidP="00DE0600">
            <w:pPr>
              <w:pStyle w:val="KeinLeerraum"/>
              <w:jc w:val="center"/>
            </w:pPr>
            <w:r>
              <w:t>ACh-Rezeptor-Blockade</w:t>
            </w:r>
          </w:p>
        </w:tc>
        <w:tc>
          <w:tcPr>
            <w:tcW w:w="2657" w:type="dxa"/>
            <w:tcMar>
              <w:top w:w="0" w:type="dxa"/>
              <w:left w:w="0" w:type="dxa"/>
              <w:bottom w:w="57" w:type="dxa"/>
              <w:right w:w="0" w:type="dxa"/>
            </w:tcMar>
            <w:vAlign w:val="center"/>
            <w:hideMark/>
          </w:tcPr>
          <w:p w14:paraId="1BB6A611" w14:textId="77777777" w:rsidR="00A56164" w:rsidRDefault="00A56164" w:rsidP="00DE0600">
            <w:pPr>
              <w:pStyle w:val="KeinLeerraum"/>
              <w:jc w:val="center"/>
            </w:pPr>
            <w:r>
              <w:t>Linderung der Symptome</w:t>
            </w:r>
          </w:p>
        </w:tc>
      </w:tr>
      <w:tr w:rsidR="00A56164" w14:paraId="294CB049" w14:textId="77777777" w:rsidTr="00DE0600">
        <w:trPr>
          <w:tblCellSpacing w:w="0" w:type="dxa"/>
          <w:jc w:val="center"/>
        </w:trPr>
        <w:tc>
          <w:tcPr>
            <w:tcW w:w="1670" w:type="dxa"/>
            <w:tcMar>
              <w:top w:w="0" w:type="dxa"/>
              <w:left w:w="0" w:type="dxa"/>
              <w:bottom w:w="57" w:type="dxa"/>
              <w:right w:w="0" w:type="dxa"/>
            </w:tcMar>
            <w:vAlign w:val="center"/>
            <w:hideMark/>
          </w:tcPr>
          <w:p w14:paraId="2AEB6FB7" w14:textId="77777777" w:rsidR="00A56164" w:rsidRDefault="00A56164" w:rsidP="00DE0600">
            <w:pPr>
              <w:pStyle w:val="KeinLeerraum"/>
              <w:jc w:val="center"/>
            </w:pPr>
            <w:r w:rsidRPr="006D7A10">
              <w:rPr>
                <w:rFonts w:cs="Calibri"/>
                <w:color w:val="C45911" w:themeColor="accent2" w:themeShade="BF"/>
              </w:rPr>
              <w:t>Botulinustoxin</w:t>
            </w:r>
          </w:p>
        </w:tc>
        <w:tc>
          <w:tcPr>
            <w:tcW w:w="2656" w:type="dxa"/>
            <w:tcMar>
              <w:top w:w="0" w:type="dxa"/>
              <w:left w:w="57" w:type="dxa"/>
              <w:bottom w:w="57" w:type="dxa"/>
              <w:right w:w="0" w:type="dxa"/>
            </w:tcMar>
            <w:vAlign w:val="center"/>
            <w:hideMark/>
          </w:tcPr>
          <w:p w14:paraId="25299B92" w14:textId="77777777" w:rsidR="00A56164" w:rsidRDefault="00A56164" w:rsidP="00DE0600">
            <w:pPr>
              <w:pStyle w:val="KeinLeerraum"/>
              <w:jc w:val="center"/>
            </w:pPr>
          </w:p>
        </w:tc>
        <w:tc>
          <w:tcPr>
            <w:tcW w:w="2656" w:type="dxa"/>
            <w:tcMar>
              <w:top w:w="0" w:type="dxa"/>
              <w:left w:w="57" w:type="dxa"/>
              <w:bottom w:w="57" w:type="dxa"/>
              <w:right w:w="57" w:type="dxa"/>
            </w:tcMar>
            <w:vAlign w:val="center"/>
            <w:hideMark/>
          </w:tcPr>
          <w:p w14:paraId="4841EC95" w14:textId="77777777" w:rsidR="00A56164" w:rsidRDefault="00A56164" w:rsidP="00DE0600">
            <w:pPr>
              <w:pStyle w:val="KeinLeerraum"/>
              <w:jc w:val="center"/>
            </w:pPr>
            <w:r>
              <w:t>Hemmung ACh-Ausschüttung</w:t>
            </w:r>
          </w:p>
        </w:tc>
        <w:tc>
          <w:tcPr>
            <w:tcW w:w="2657" w:type="dxa"/>
            <w:tcMar>
              <w:top w:w="0" w:type="dxa"/>
              <w:left w:w="0" w:type="dxa"/>
              <w:bottom w:w="57" w:type="dxa"/>
              <w:right w:w="0" w:type="dxa"/>
            </w:tcMar>
            <w:vAlign w:val="center"/>
            <w:hideMark/>
          </w:tcPr>
          <w:p w14:paraId="241DE0FB" w14:textId="77777777" w:rsidR="00A56164" w:rsidRDefault="00A56164" w:rsidP="00DE0600">
            <w:pPr>
              <w:pStyle w:val="KeinLeerraum"/>
              <w:jc w:val="center"/>
            </w:pPr>
          </w:p>
        </w:tc>
      </w:tr>
      <w:tr w:rsidR="00A56164" w14:paraId="55F071A7" w14:textId="77777777" w:rsidTr="00DE0600">
        <w:trPr>
          <w:tblCellSpacing w:w="0" w:type="dxa"/>
          <w:jc w:val="center"/>
        </w:trPr>
        <w:tc>
          <w:tcPr>
            <w:tcW w:w="1670" w:type="dxa"/>
            <w:tcMar>
              <w:top w:w="0" w:type="dxa"/>
              <w:left w:w="0" w:type="dxa"/>
              <w:bottom w:w="57" w:type="dxa"/>
              <w:right w:w="0" w:type="dxa"/>
            </w:tcMar>
            <w:vAlign w:val="center"/>
            <w:hideMark/>
          </w:tcPr>
          <w:p w14:paraId="7E13B5B6" w14:textId="77777777" w:rsidR="00A56164" w:rsidRPr="006D7A10" w:rsidRDefault="00A56164" w:rsidP="00DE0600">
            <w:pPr>
              <w:pStyle w:val="KeinLeerraum"/>
              <w:jc w:val="center"/>
              <w:rPr>
                <w:color w:val="C45911" w:themeColor="accent2" w:themeShade="BF"/>
              </w:rPr>
            </w:pPr>
            <w:r w:rsidRPr="006D7A10">
              <w:rPr>
                <w:rFonts w:ascii="Symbol" w:hAnsi="Symbol"/>
                <w:color w:val="C45911" w:themeColor="accent2" w:themeShade="BF"/>
              </w:rPr>
              <w:t>v</w:t>
            </w:r>
            <w:r w:rsidRPr="006D7A10">
              <w:rPr>
                <w:color w:val="C45911" w:themeColor="accent2" w:themeShade="BF"/>
              </w:rPr>
              <w:t>-</w:t>
            </w:r>
            <w:proofErr w:type="spellStart"/>
            <w:r w:rsidRPr="006D7A10">
              <w:rPr>
                <w:rFonts w:cs="Calibri"/>
                <w:color w:val="C45911" w:themeColor="accent2" w:themeShade="BF"/>
              </w:rPr>
              <w:t>Conotoxin</w:t>
            </w:r>
            <w:proofErr w:type="spellEnd"/>
          </w:p>
          <w:p w14:paraId="552EF51C" w14:textId="77777777" w:rsidR="00A56164" w:rsidRDefault="00A56164" w:rsidP="00DE0600">
            <w:pPr>
              <w:pStyle w:val="KeinLeerraum"/>
              <w:jc w:val="center"/>
            </w:pPr>
            <w:r>
              <w:rPr>
                <w:color w:val="000000"/>
              </w:rPr>
              <w:t>(Kegelschnecke)</w:t>
            </w:r>
          </w:p>
        </w:tc>
        <w:tc>
          <w:tcPr>
            <w:tcW w:w="2656" w:type="dxa"/>
            <w:tcMar>
              <w:top w:w="0" w:type="dxa"/>
              <w:left w:w="57" w:type="dxa"/>
              <w:bottom w:w="57" w:type="dxa"/>
              <w:right w:w="0" w:type="dxa"/>
            </w:tcMar>
            <w:vAlign w:val="center"/>
            <w:hideMark/>
          </w:tcPr>
          <w:p w14:paraId="057E25E4" w14:textId="77777777" w:rsidR="00A56164" w:rsidRDefault="00A56164" w:rsidP="00DE0600">
            <w:pPr>
              <w:pStyle w:val="KeinLeerraum"/>
              <w:jc w:val="center"/>
            </w:pPr>
            <w:r>
              <w:t>blockiert Ca</w:t>
            </w:r>
            <w:r>
              <w:rPr>
                <w:vertAlign w:val="superscript"/>
              </w:rPr>
              <w:t>2+</w:t>
            </w:r>
            <w:r>
              <w:t xml:space="preserve">-Ionenkanäle in präsynaptischen Bereichen </w:t>
            </w:r>
          </w:p>
        </w:tc>
        <w:tc>
          <w:tcPr>
            <w:tcW w:w="2656" w:type="dxa"/>
            <w:tcMar>
              <w:top w:w="0" w:type="dxa"/>
              <w:left w:w="57" w:type="dxa"/>
              <w:bottom w:w="57" w:type="dxa"/>
              <w:right w:w="57" w:type="dxa"/>
            </w:tcMar>
            <w:vAlign w:val="center"/>
            <w:hideMark/>
          </w:tcPr>
          <w:p w14:paraId="538052D3" w14:textId="77777777" w:rsidR="00A56164" w:rsidRDefault="00A56164" w:rsidP="00DE0600">
            <w:pPr>
              <w:pStyle w:val="KeinLeerraum"/>
              <w:jc w:val="center"/>
            </w:pPr>
            <w:r>
              <w:t>Hemmung ACh-Ausschüttung</w:t>
            </w:r>
          </w:p>
        </w:tc>
        <w:tc>
          <w:tcPr>
            <w:tcW w:w="2657" w:type="dxa"/>
            <w:tcMar>
              <w:top w:w="0" w:type="dxa"/>
              <w:left w:w="0" w:type="dxa"/>
              <w:bottom w:w="57" w:type="dxa"/>
              <w:right w:w="0" w:type="dxa"/>
            </w:tcMar>
            <w:vAlign w:val="center"/>
            <w:hideMark/>
          </w:tcPr>
          <w:p w14:paraId="7CF64EED" w14:textId="77777777" w:rsidR="00A56164" w:rsidRDefault="00A56164" w:rsidP="00DE0600">
            <w:pPr>
              <w:pStyle w:val="KeinLeerraum"/>
              <w:jc w:val="center"/>
            </w:pPr>
            <w:r>
              <w:t xml:space="preserve">Linderung der Symptome </w:t>
            </w:r>
          </w:p>
          <w:p w14:paraId="103ED7FB" w14:textId="77777777" w:rsidR="00A56164" w:rsidRDefault="00A56164" w:rsidP="00DE0600">
            <w:pPr>
              <w:pStyle w:val="KeinLeerraum"/>
              <w:jc w:val="center"/>
            </w:pPr>
            <w:proofErr w:type="spellStart"/>
            <w:r>
              <w:t>AChE</w:t>
            </w:r>
            <w:proofErr w:type="spellEnd"/>
            <w:r>
              <w:t>-Hemmer</w:t>
            </w:r>
          </w:p>
        </w:tc>
      </w:tr>
      <w:tr w:rsidR="00A56164" w14:paraId="790FE81A" w14:textId="77777777" w:rsidTr="00DE0600">
        <w:trPr>
          <w:tblCellSpacing w:w="0" w:type="dxa"/>
          <w:jc w:val="center"/>
        </w:trPr>
        <w:tc>
          <w:tcPr>
            <w:tcW w:w="1670" w:type="dxa"/>
            <w:tcMar>
              <w:top w:w="0" w:type="dxa"/>
              <w:left w:w="0" w:type="dxa"/>
              <w:bottom w:w="57" w:type="dxa"/>
              <w:right w:w="0" w:type="dxa"/>
            </w:tcMar>
            <w:vAlign w:val="center"/>
            <w:hideMark/>
          </w:tcPr>
          <w:p w14:paraId="0444F9B9" w14:textId="77777777" w:rsidR="00A56164" w:rsidRPr="006D7A10" w:rsidRDefault="00A56164" w:rsidP="00DE0600">
            <w:pPr>
              <w:pStyle w:val="KeinLeerraum"/>
              <w:jc w:val="center"/>
              <w:rPr>
                <w:color w:val="C45911" w:themeColor="accent2" w:themeShade="BF"/>
              </w:rPr>
            </w:pPr>
            <w:r w:rsidRPr="006D7A10">
              <w:rPr>
                <w:rFonts w:ascii="Symbol" w:hAnsi="Symbol"/>
                <w:color w:val="C45911" w:themeColor="accent2" w:themeShade="BF"/>
              </w:rPr>
              <w:t>a</w:t>
            </w:r>
            <w:r w:rsidRPr="006D7A10">
              <w:rPr>
                <w:color w:val="C45911" w:themeColor="accent2" w:themeShade="BF"/>
              </w:rPr>
              <w:t>-</w:t>
            </w:r>
            <w:proofErr w:type="spellStart"/>
            <w:r w:rsidRPr="006D7A10">
              <w:rPr>
                <w:rFonts w:cs="Calibri"/>
                <w:color w:val="C45911" w:themeColor="accent2" w:themeShade="BF"/>
              </w:rPr>
              <w:t>Latrotoxin</w:t>
            </w:r>
            <w:proofErr w:type="spellEnd"/>
          </w:p>
          <w:p w14:paraId="652CF0D1" w14:textId="77777777" w:rsidR="00A56164" w:rsidRDefault="00A56164" w:rsidP="00DE0600">
            <w:pPr>
              <w:pStyle w:val="KeinLeerraum"/>
              <w:jc w:val="center"/>
            </w:pPr>
            <w:r>
              <w:rPr>
                <w:color w:val="000000"/>
              </w:rPr>
              <w:t>(Schwarze Witwe)</w:t>
            </w:r>
          </w:p>
        </w:tc>
        <w:tc>
          <w:tcPr>
            <w:tcW w:w="2656" w:type="dxa"/>
            <w:tcMar>
              <w:top w:w="0" w:type="dxa"/>
              <w:left w:w="57" w:type="dxa"/>
              <w:bottom w:w="57" w:type="dxa"/>
              <w:right w:w="0" w:type="dxa"/>
            </w:tcMar>
            <w:vAlign w:val="center"/>
            <w:hideMark/>
          </w:tcPr>
          <w:p w14:paraId="081F6E20" w14:textId="77777777" w:rsidR="00A56164" w:rsidRDefault="00A56164" w:rsidP="00DE0600">
            <w:pPr>
              <w:pStyle w:val="KeinLeerraum"/>
              <w:jc w:val="center"/>
            </w:pPr>
            <w:r>
              <w:t>dauerhafte Öffnung der Ca</w:t>
            </w:r>
            <w:r>
              <w:rPr>
                <w:vertAlign w:val="superscript"/>
              </w:rPr>
              <w:t>2+</w:t>
            </w:r>
            <w:r>
              <w:t>-Ionenkanäle</w:t>
            </w:r>
          </w:p>
        </w:tc>
        <w:tc>
          <w:tcPr>
            <w:tcW w:w="2656" w:type="dxa"/>
            <w:tcMar>
              <w:top w:w="0" w:type="dxa"/>
              <w:left w:w="57" w:type="dxa"/>
              <w:bottom w:w="57" w:type="dxa"/>
              <w:right w:w="57" w:type="dxa"/>
            </w:tcMar>
            <w:vAlign w:val="center"/>
            <w:hideMark/>
          </w:tcPr>
          <w:p w14:paraId="38D08031" w14:textId="77777777" w:rsidR="00A56164" w:rsidRDefault="00A56164" w:rsidP="00DE0600">
            <w:pPr>
              <w:pStyle w:val="KeinLeerraum"/>
              <w:jc w:val="center"/>
            </w:pPr>
            <w:r>
              <w:t>unkontrollierte, schlagartige Ausschüttung von Acetylcholin</w:t>
            </w:r>
          </w:p>
        </w:tc>
        <w:tc>
          <w:tcPr>
            <w:tcW w:w="2657" w:type="dxa"/>
            <w:tcMar>
              <w:top w:w="0" w:type="dxa"/>
              <w:left w:w="0" w:type="dxa"/>
              <w:bottom w:w="57" w:type="dxa"/>
              <w:right w:w="0" w:type="dxa"/>
            </w:tcMar>
            <w:vAlign w:val="center"/>
            <w:hideMark/>
          </w:tcPr>
          <w:p w14:paraId="31D2A4FA" w14:textId="77777777" w:rsidR="00A56164" w:rsidRDefault="00A56164" w:rsidP="00DE0600">
            <w:pPr>
              <w:pStyle w:val="KeinLeerraum"/>
              <w:jc w:val="center"/>
            </w:pPr>
            <w:r>
              <w:t>Linderung der Symptome</w:t>
            </w:r>
          </w:p>
        </w:tc>
      </w:tr>
      <w:tr w:rsidR="00A56164" w14:paraId="6183310C" w14:textId="77777777" w:rsidTr="00DE0600">
        <w:trPr>
          <w:tblCellSpacing w:w="0" w:type="dxa"/>
          <w:jc w:val="center"/>
        </w:trPr>
        <w:tc>
          <w:tcPr>
            <w:tcW w:w="1670" w:type="dxa"/>
            <w:tcMar>
              <w:top w:w="0" w:type="dxa"/>
              <w:left w:w="0" w:type="dxa"/>
              <w:bottom w:w="57" w:type="dxa"/>
              <w:right w:w="0" w:type="dxa"/>
            </w:tcMar>
            <w:vAlign w:val="center"/>
            <w:hideMark/>
          </w:tcPr>
          <w:p w14:paraId="7248331D" w14:textId="77777777" w:rsidR="00A56164" w:rsidRDefault="00A56164" w:rsidP="00DE0600">
            <w:pPr>
              <w:pStyle w:val="KeinLeerraum"/>
              <w:jc w:val="center"/>
            </w:pPr>
            <w:r w:rsidRPr="006D7A10">
              <w:rPr>
                <w:rFonts w:cs="Calibri"/>
                <w:color w:val="C45911" w:themeColor="accent2" w:themeShade="BF"/>
              </w:rPr>
              <w:t>Nicotin</w:t>
            </w:r>
          </w:p>
        </w:tc>
        <w:tc>
          <w:tcPr>
            <w:tcW w:w="2656" w:type="dxa"/>
            <w:tcMar>
              <w:top w:w="0" w:type="dxa"/>
              <w:left w:w="57" w:type="dxa"/>
              <w:bottom w:w="57" w:type="dxa"/>
              <w:right w:w="0" w:type="dxa"/>
            </w:tcMar>
            <w:vAlign w:val="center"/>
            <w:hideMark/>
          </w:tcPr>
          <w:p w14:paraId="56DDE189" w14:textId="77777777" w:rsidR="00A56164" w:rsidRDefault="00A56164" w:rsidP="00DE0600">
            <w:pPr>
              <w:pStyle w:val="KeinLeerraum"/>
              <w:jc w:val="center"/>
            </w:pPr>
            <w:r>
              <w:t>Agonist</w:t>
            </w:r>
          </w:p>
        </w:tc>
        <w:tc>
          <w:tcPr>
            <w:tcW w:w="2656" w:type="dxa"/>
            <w:tcMar>
              <w:top w:w="0" w:type="dxa"/>
              <w:left w:w="57" w:type="dxa"/>
              <w:bottom w:w="57" w:type="dxa"/>
              <w:right w:w="57" w:type="dxa"/>
            </w:tcMar>
            <w:vAlign w:val="center"/>
            <w:hideMark/>
          </w:tcPr>
          <w:p w14:paraId="1922244E" w14:textId="77777777" w:rsidR="00A56164" w:rsidRDefault="00A56164" w:rsidP="00DE0600">
            <w:pPr>
              <w:pStyle w:val="KeinLeerraum"/>
              <w:jc w:val="center"/>
            </w:pPr>
            <w:r>
              <w:t>Absenkung des Aktionspotentials am Nerv</w:t>
            </w:r>
          </w:p>
        </w:tc>
        <w:tc>
          <w:tcPr>
            <w:tcW w:w="2657" w:type="dxa"/>
            <w:tcMar>
              <w:top w:w="0" w:type="dxa"/>
              <w:left w:w="0" w:type="dxa"/>
              <w:bottom w:w="57" w:type="dxa"/>
              <w:right w:w="0" w:type="dxa"/>
            </w:tcMar>
            <w:vAlign w:val="center"/>
            <w:hideMark/>
          </w:tcPr>
          <w:p w14:paraId="4DD78E84" w14:textId="77777777" w:rsidR="00A56164" w:rsidRDefault="00A56164" w:rsidP="00DE0600">
            <w:pPr>
              <w:pStyle w:val="KeinLeerraum"/>
              <w:jc w:val="center"/>
            </w:pPr>
          </w:p>
        </w:tc>
      </w:tr>
      <w:tr w:rsidR="00A56164" w14:paraId="695C5B62" w14:textId="77777777" w:rsidTr="00DE0600">
        <w:trPr>
          <w:tblCellSpacing w:w="0" w:type="dxa"/>
          <w:jc w:val="center"/>
        </w:trPr>
        <w:tc>
          <w:tcPr>
            <w:tcW w:w="1670" w:type="dxa"/>
            <w:tcMar>
              <w:top w:w="0" w:type="dxa"/>
              <w:left w:w="0" w:type="dxa"/>
              <w:bottom w:w="57" w:type="dxa"/>
              <w:right w:w="0" w:type="dxa"/>
            </w:tcMar>
            <w:vAlign w:val="center"/>
            <w:hideMark/>
          </w:tcPr>
          <w:p w14:paraId="00FD8410" w14:textId="77777777" w:rsidR="00A56164" w:rsidRDefault="00A56164" w:rsidP="00DE0600">
            <w:pPr>
              <w:pStyle w:val="KeinLeerraum"/>
              <w:jc w:val="center"/>
            </w:pPr>
            <w:r w:rsidRPr="006D7A10">
              <w:rPr>
                <w:rFonts w:cs="Calibri"/>
                <w:color w:val="C45911" w:themeColor="accent2" w:themeShade="BF"/>
              </w:rPr>
              <w:t>Atropin</w:t>
            </w:r>
          </w:p>
        </w:tc>
        <w:tc>
          <w:tcPr>
            <w:tcW w:w="2656" w:type="dxa"/>
            <w:tcMar>
              <w:top w:w="0" w:type="dxa"/>
              <w:left w:w="57" w:type="dxa"/>
              <w:bottom w:w="57" w:type="dxa"/>
              <w:right w:w="0" w:type="dxa"/>
            </w:tcMar>
            <w:vAlign w:val="center"/>
            <w:hideMark/>
          </w:tcPr>
          <w:p w14:paraId="18C0001B" w14:textId="77777777" w:rsidR="00A56164" w:rsidRDefault="00A56164" w:rsidP="00DE0600">
            <w:pPr>
              <w:pStyle w:val="KeinLeerraum"/>
              <w:jc w:val="center"/>
            </w:pPr>
            <w:r>
              <w:t>Kompetitiver Antagonist am Muscarin-Rezeptor</w:t>
            </w:r>
          </w:p>
        </w:tc>
        <w:tc>
          <w:tcPr>
            <w:tcW w:w="2656" w:type="dxa"/>
            <w:tcMar>
              <w:top w:w="0" w:type="dxa"/>
              <w:left w:w="57" w:type="dxa"/>
              <w:bottom w:w="57" w:type="dxa"/>
              <w:right w:w="57" w:type="dxa"/>
            </w:tcMar>
            <w:vAlign w:val="center"/>
            <w:hideMark/>
          </w:tcPr>
          <w:p w14:paraId="18D0B852" w14:textId="77777777" w:rsidR="00A56164" w:rsidRDefault="00A56164" w:rsidP="00DE0600">
            <w:pPr>
              <w:pStyle w:val="KeinLeerraum"/>
              <w:jc w:val="center"/>
            </w:pPr>
            <w:r>
              <w:t>ACh-Rezeptor-Blockade</w:t>
            </w:r>
          </w:p>
        </w:tc>
        <w:tc>
          <w:tcPr>
            <w:tcW w:w="2657" w:type="dxa"/>
            <w:tcMar>
              <w:top w:w="0" w:type="dxa"/>
              <w:left w:w="0" w:type="dxa"/>
              <w:bottom w:w="57" w:type="dxa"/>
              <w:right w:w="0" w:type="dxa"/>
            </w:tcMar>
            <w:vAlign w:val="center"/>
            <w:hideMark/>
          </w:tcPr>
          <w:p w14:paraId="1A3BDCB9" w14:textId="77777777" w:rsidR="00A56164" w:rsidRDefault="00A56164" w:rsidP="00DE0600">
            <w:pPr>
              <w:pStyle w:val="KeinLeerraum"/>
              <w:jc w:val="center"/>
            </w:pPr>
            <w:proofErr w:type="spellStart"/>
            <w:r>
              <w:t>AChE</w:t>
            </w:r>
            <w:proofErr w:type="spellEnd"/>
            <w:r>
              <w:t>-Hemmer</w:t>
            </w:r>
          </w:p>
          <w:p w14:paraId="058F6683" w14:textId="77777777" w:rsidR="00A56164" w:rsidRDefault="00A56164" w:rsidP="00DE0600">
            <w:pPr>
              <w:pStyle w:val="KeinLeerraum"/>
              <w:jc w:val="center"/>
            </w:pPr>
            <w:r w:rsidRPr="004D32C9">
              <w:rPr>
                <w:rFonts w:cs="Calibri"/>
                <w:color w:val="C45911" w:themeColor="accent2" w:themeShade="BF"/>
              </w:rPr>
              <w:t>Physostigmin</w:t>
            </w:r>
          </w:p>
        </w:tc>
      </w:tr>
      <w:tr w:rsidR="00A56164" w14:paraId="3F0C2977" w14:textId="77777777" w:rsidTr="00DE0600">
        <w:trPr>
          <w:tblCellSpacing w:w="0" w:type="dxa"/>
          <w:jc w:val="center"/>
        </w:trPr>
        <w:tc>
          <w:tcPr>
            <w:tcW w:w="1670" w:type="dxa"/>
            <w:tcMar>
              <w:top w:w="0" w:type="dxa"/>
              <w:left w:w="0" w:type="dxa"/>
              <w:bottom w:w="57" w:type="dxa"/>
              <w:right w:w="0" w:type="dxa"/>
            </w:tcMar>
            <w:vAlign w:val="center"/>
            <w:hideMark/>
          </w:tcPr>
          <w:p w14:paraId="172AB21B" w14:textId="77777777" w:rsidR="00A56164" w:rsidRPr="006D7A10" w:rsidRDefault="00A56164" w:rsidP="00DE0600">
            <w:pPr>
              <w:pStyle w:val="KeinLeerraum"/>
              <w:jc w:val="center"/>
              <w:rPr>
                <w:color w:val="C45911" w:themeColor="accent2" w:themeShade="BF"/>
              </w:rPr>
            </w:pPr>
            <w:r w:rsidRPr="006D7A10">
              <w:rPr>
                <w:rFonts w:cs="Calibri"/>
                <w:color w:val="C45911" w:themeColor="accent2" w:themeShade="BF"/>
              </w:rPr>
              <w:t>Organophosphate</w:t>
            </w:r>
          </w:p>
          <w:p w14:paraId="5BFF7C64" w14:textId="77777777" w:rsidR="00A56164" w:rsidRDefault="00A56164" w:rsidP="00DE0600">
            <w:pPr>
              <w:pStyle w:val="KeinLeerraum"/>
              <w:jc w:val="center"/>
            </w:pPr>
            <w:r>
              <w:t>(E605, Sarin ...)</w:t>
            </w:r>
          </w:p>
        </w:tc>
        <w:tc>
          <w:tcPr>
            <w:tcW w:w="2656" w:type="dxa"/>
            <w:tcMar>
              <w:top w:w="0" w:type="dxa"/>
              <w:left w:w="57" w:type="dxa"/>
              <w:bottom w:w="57" w:type="dxa"/>
              <w:right w:w="0" w:type="dxa"/>
            </w:tcMar>
            <w:vAlign w:val="center"/>
            <w:hideMark/>
          </w:tcPr>
          <w:p w14:paraId="7353E636" w14:textId="77777777" w:rsidR="00A56164" w:rsidRDefault="00A56164" w:rsidP="00DE0600">
            <w:pPr>
              <w:pStyle w:val="KeinLeerraum"/>
              <w:jc w:val="center"/>
            </w:pPr>
          </w:p>
        </w:tc>
        <w:tc>
          <w:tcPr>
            <w:tcW w:w="2656" w:type="dxa"/>
            <w:tcMar>
              <w:top w:w="0" w:type="dxa"/>
              <w:left w:w="57" w:type="dxa"/>
              <w:bottom w:w="57" w:type="dxa"/>
              <w:right w:w="57" w:type="dxa"/>
            </w:tcMar>
            <w:vAlign w:val="center"/>
            <w:hideMark/>
          </w:tcPr>
          <w:p w14:paraId="74B3964E" w14:textId="77777777" w:rsidR="00A56164" w:rsidRDefault="00A56164" w:rsidP="00DE0600">
            <w:pPr>
              <w:pStyle w:val="KeinLeerraum"/>
              <w:jc w:val="center"/>
            </w:pPr>
            <w:proofErr w:type="spellStart"/>
            <w:r>
              <w:t>AChE</w:t>
            </w:r>
            <w:proofErr w:type="spellEnd"/>
            <w:r>
              <w:t>-Hemmung</w:t>
            </w:r>
          </w:p>
        </w:tc>
        <w:tc>
          <w:tcPr>
            <w:tcW w:w="2657" w:type="dxa"/>
            <w:tcMar>
              <w:top w:w="0" w:type="dxa"/>
              <w:left w:w="0" w:type="dxa"/>
              <w:bottom w:w="57" w:type="dxa"/>
              <w:right w:w="0" w:type="dxa"/>
            </w:tcMar>
            <w:vAlign w:val="center"/>
            <w:hideMark/>
          </w:tcPr>
          <w:p w14:paraId="289A35BC" w14:textId="77777777" w:rsidR="00A56164" w:rsidRDefault="00A56164" w:rsidP="00DE0600">
            <w:pPr>
              <w:pStyle w:val="KeinLeerraum"/>
              <w:jc w:val="center"/>
            </w:pPr>
            <w:r w:rsidRPr="004D32C9">
              <w:rPr>
                <w:rFonts w:cs="Calibri"/>
                <w:color w:val="C45911" w:themeColor="accent2" w:themeShade="BF"/>
              </w:rPr>
              <w:t>Atropin</w:t>
            </w:r>
          </w:p>
        </w:tc>
      </w:tr>
    </w:tbl>
    <w:p w14:paraId="509F8E99" w14:textId="77777777" w:rsidR="00A56164" w:rsidRDefault="00A56164" w:rsidP="00A56164">
      <w:pPr>
        <w:pStyle w:val="KeinLeerraum"/>
      </w:pPr>
    </w:p>
    <w:p w14:paraId="142E71A8" w14:textId="77777777" w:rsidR="00A56164" w:rsidRDefault="00A56164" w:rsidP="00A56164">
      <w:pPr>
        <w:pStyle w:val="berschrift3"/>
      </w:pPr>
      <w:bookmarkStart w:id="3" w:name="__RefHeading___Toc79734_3123499395"/>
      <w:bookmarkEnd w:id="3"/>
      <w:r>
        <w:t>Das Enzym Acetylcholinesterase</w:t>
      </w:r>
    </w:p>
    <w:p w14:paraId="54CAE6FD" w14:textId="77777777" w:rsidR="00A56164" w:rsidRDefault="00A56164" w:rsidP="00A56164">
      <w:r>
        <w:rPr>
          <w:noProof/>
        </w:rPr>
        <w:drawing>
          <wp:anchor distT="0" distB="0" distL="76200" distR="76200" simplePos="0" relativeHeight="251742208" behindDoc="0" locked="0" layoutInCell="1" allowOverlap="0" wp14:anchorId="6B60F664" wp14:editId="6FDD93D3">
            <wp:simplePos x="0" y="0"/>
            <wp:positionH relativeFrom="margin">
              <wp:align>left</wp:align>
            </wp:positionH>
            <wp:positionV relativeFrom="paragraph">
              <wp:posOffset>6985</wp:posOffset>
            </wp:positionV>
            <wp:extent cx="1685925" cy="1685925"/>
            <wp:effectExtent l="0" t="0" r="9525" b="9525"/>
            <wp:wrapSquare wrapText="bothSides"/>
            <wp:docPr id="178078390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5925" cy="168592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t>AChE</w:t>
      </w:r>
      <w:proofErr w:type="spellEnd"/>
      <w:r>
        <w:t xml:space="preserve"> hydrolysiert </w:t>
      </w:r>
      <w:r w:rsidRPr="00C10A03">
        <w:rPr>
          <w:color w:val="C45911" w:themeColor="accent2" w:themeShade="BF"/>
        </w:rPr>
        <w:t xml:space="preserve">Acetylcholin </w:t>
      </w:r>
      <w:r>
        <w:t xml:space="preserve">zu </w:t>
      </w:r>
      <w:r w:rsidRPr="00C10A03">
        <w:rPr>
          <w:color w:val="C45911" w:themeColor="accent2" w:themeShade="BF"/>
        </w:rPr>
        <w:t xml:space="preserve">Acetat </w:t>
      </w:r>
      <w:r>
        <w:t xml:space="preserve">und </w:t>
      </w:r>
      <w:proofErr w:type="spellStart"/>
      <w:r w:rsidRPr="00C10A03">
        <w:rPr>
          <w:color w:val="C45911" w:themeColor="accent2" w:themeShade="BF"/>
        </w:rPr>
        <w:t>Cholin</w:t>
      </w:r>
      <w:proofErr w:type="spellEnd"/>
      <w:r>
        <w:t xml:space="preserve">. Das Enzym ist sehr effizient, die Umsetzung von </w:t>
      </w:r>
      <w:r w:rsidRPr="00C10A03">
        <w:rPr>
          <w:color w:val="C45911" w:themeColor="accent2" w:themeShade="BF"/>
        </w:rPr>
        <w:t xml:space="preserve">Acetylcholin </w:t>
      </w:r>
      <w:r>
        <w:t xml:space="preserve">erfolgt ausserordentlich schnell und ist weitgehend diffusionskontrolliert. Die katalytischen Fähigkeiten der </w:t>
      </w:r>
      <w:proofErr w:type="spellStart"/>
      <w:r>
        <w:t>AChE</w:t>
      </w:r>
      <w:proofErr w:type="spellEnd"/>
      <w:r>
        <w:t xml:space="preserve"> ermöglichen eine schnelle Weiterleitung der Aktionspotenziale der Nervenzelle. </w:t>
      </w:r>
    </w:p>
    <w:p w14:paraId="070C5127" w14:textId="77777777" w:rsidR="00A56164" w:rsidRDefault="00A56164" w:rsidP="00A56164">
      <w:r>
        <w:t xml:space="preserve">Bei der durch </w:t>
      </w:r>
      <w:proofErr w:type="spellStart"/>
      <w:r>
        <w:t>AChE</w:t>
      </w:r>
      <w:proofErr w:type="spellEnd"/>
      <w:r>
        <w:t xml:space="preserve"> katalysierten Hydrolyse von </w:t>
      </w:r>
      <w:r w:rsidRPr="00C10A03">
        <w:rPr>
          <w:color w:val="C45911" w:themeColor="accent2" w:themeShade="BF"/>
        </w:rPr>
        <w:t xml:space="preserve">Acetylcholin </w:t>
      </w:r>
      <w:r>
        <w:t xml:space="preserve">zu </w:t>
      </w:r>
      <w:r w:rsidRPr="00C10A03">
        <w:rPr>
          <w:color w:val="C45911" w:themeColor="accent2" w:themeShade="BF"/>
        </w:rPr>
        <w:t xml:space="preserve">Acetat </w:t>
      </w:r>
      <w:r>
        <w:t xml:space="preserve">und </w:t>
      </w:r>
      <w:proofErr w:type="spellStart"/>
      <w:r w:rsidRPr="00C10A03">
        <w:rPr>
          <w:color w:val="C45911" w:themeColor="accent2" w:themeShade="BF"/>
        </w:rPr>
        <w:t>Cholin</w:t>
      </w:r>
      <w:proofErr w:type="spellEnd"/>
      <w:r w:rsidRPr="00C10A03">
        <w:rPr>
          <w:color w:val="C45911" w:themeColor="accent2" w:themeShade="BF"/>
        </w:rPr>
        <w:t xml:space="preserve"> </w:t>
      </w:r>
      <w:r>
        <w:t xml:space="preserve">handelt es sich um eine basenkatalysierte </w:t>
      </w:r>
      <w:proofErr w:type="spellStart"/>
      <w:r>
        <w:t>Esterspaltung</w:t>
      </w:r>
      <w:proofErr w:type="spellEnd"/>
      <w:r>
        <w:t>.</w:t>
      </w:r>
      <w:r>
        <w:rPr>
          <w:color w:val="000000"/>
        </w:rPr>
        <w:t xml:space="preserve"> Während das </w:t>
      </w:r>
      <w:r w:rsidRPr="00C10A03">
        <w:rPr>
          <w:color w:val="C45911" w:themeColor="accent2" w:themeShade="BF"/>
        </w:rPr>
        <w:t xml:space="preserve">Acetat </w:t>
      </w:r>
      <w:r>
        <w:rPr>
          <w:color w:val="000000"/>
        </w:rPr>
        <w:t xml:space="preserve">über den postsynaptischen Spalt diffundiert, wird das </w:t>
      </w:r>
      <w:proofErr w:type="spellStart"/>
      <w:r w:rsidRPr="00C10A03">
        <w:rPr>
          <w:color w:val="C45911" w:themeColor="accent2" w:themeShade="BF"/>
        </w:rPr>
        <w:t>Cholin</w:t>
      </w:r>
      <w:proofErr w:type="spellEnd"/>
      <w:r w:rsidRPr="00C10A03">
        <w:rPr>
          <w:color w:val="C45911" w:themeColor="accent2" w:themeShade="BF"/>
        </w:rPr>
        <w:t xml:space="preserve"> </w:t>
      </w:r>
      <w:r>
        <w:rPr>
          <w:color w:val="000000"/>
        </w:rPr>
        <w:t>durch die Nervenzelle wieder aufgenommen und erneut zu Acetylcholin umgebaut.</w:t>
      </w:r>
    </w:p>
    <w:p w14:paraId="7E920574" w14:textId="77777777" w:rsidR="00A56164" w:rsidRDefault="00A56164" w:rsidP="00A56164"/>
    <w:p w14:paraId="42E82D80" w14:textId="77777777" w:rsidR="00A56164" w:rsidRDefault="00A56164" w:rsidP="00A56164">
      <w:pPr>
        <w:jc w:val="center"/>
      </w:pPr>
      <w:r>
        <w:object w:dxaOrig="8735" w:dyaOrig="1210" w14:anchorId="24BEA33E">
          <v:shape id="_x0000_i1032" type="#_x0000_t75" style="width:415.1pt;height:57.6pt" o:ole="">
            <v:imagedata r:id="rId10" o:title=""/>
          </v:shape>
          <o:OLEObject Type="Embed" ProgID="ChemDraw.Document.6.0" ShapeID="_x0000_i1032" DrawAspect="Content" ObjectID="_1778391743" r:id="rId11"/>
        </w:object>
      </w:r>
    </w:p>
    <w:p w14:paraId="602652CD" w14:textId="77777777" w:rsidR="00A56164" w:rsidRDefault="00A56164" w:rsidP="00A56164">
      <w:pPr>
        <w:rPr>
          <w:color w:val="000000"/>
        </w:rPr>
      </w:pPr>
      <w:r>
        <w:rPr>
          <w:color w:val="000000"/>
        </w:rPr>
        <w:t xml:space="preserve">Die </w:t>
      </w:r>
      <w:proofErr w:type="spellStart"/>
      <w:r>
        <w:rPr>
          <w:color w:val="000000"/>
        </w:rPr>
        <w:t>AChE</w:t>
      </w:r>
      <w:proofErr w:type="spellEnd"/>
      <w:r>
        <w:rPr>
          <w:color w:val="000000"/>
        </w:rPr>
        <w:t xml:space="preserve"> ist etwa 400-mal grösser als ihr Substrat Acetylcholin. Das aktive Zentrum der </w:t>
      </w:r>
      <w:proofErr w:type="spellStart"/>
      <w:r>
        <w:rPr>
          <w:color w:val="000000"/>
        </w:rPr>
        <w:t>AChE</w:t>
      </w:r>
      <w:proofErr w:type="spellEnd"/>
      <w:r>
        <w:rPr>
          <w:color w:val="000000"/>
        </w:rPr>
        <w:t xml:space="preserve"> hat die Form einer tiefen Tasche. Um das Acetylcholin in diese Tasche zu leiten, wirkt das gesamte Enzymmolekül - und besonders die aromatischen Reste - wie eine Art Dipol und dirigiert durch die elektrostatischen Anziehungskräfte die Acetylcholin-Moleküle direkt in das aktive Zentrum. Die geladenen Gruppen wirken ausserdem stabilisierend auf den Enzym-Substrat-Komplex. </w:t>
      </w:r>
    </w:p>
    <w:p w14:paraId="3943715E" w14:textId="77777777" w:rsidR="00A56164" w:rsidRDefault="00A56164" w:rsidP="00A56164">
      <w:r w:rsidRPr="00A20FFB">
        <w:t>Bei Acetylcholinesterase handelt es sich um eine sogenannte Serin</w:t>
      </w:r>
      <w:r>
        <w:t>p</w:t>
      </w:r>
      <w:r w:rsidRPr="00A20FFB">
        <w:t xml:space="preserve">rotease. Damit wird ausgedrückt, dass die Aminosäure Serin im katalytischen Zentrum des Enzyms eine entscheidende Rolle spielt. </w:t>
      </w:r>
      <w:r>
        <w:rPr>
          <w:shd w:val="clear" w:color="auto" w:fill="FFFFFF"/>
        </w:rPr>
        <w:t xml:space="preserve">In </w:t>
      </w:r>
      <w:r w:rsidRPr="00A20FFB">
        <w:t>Serin</w:t>
      </w:r>
      <w:r>
        <w:t>p</w:t>
      </w:r>
      <w:r w:rsidRPr="00A20FFB">
        <w:t>rotease</w:t>
      </w:r>
      <w:r>
        <w:t xml:space="preserve">n wird </w:t>
      </w:r>
      <w:r>
        <w:rPr>
          <w:shd w:val="clear" w:color="auto" w:fill="FFFFFF"/>
        </w:rPr>
        <w:t>die katalytische Triade aus den Aminosäuren Asparaginsäure, Histidin und Serin gebildet, deren</w:t>
      </w:r>
      <w:r w:rsidRPr="00EF3413">
        <w:rPr>
          <w:shd w:val="clear" w:color="auto" w:fill="FFFFFF"/>
        </w:rPr>
        <w:t xml:space="preserve"> </w:t>
      </w:r>
      <w:r>
        <w:rPr>
          <w:shd w:val="clear" w:color="auto" w:fill="FFFFFF"/>
        </w:rPr>
        <w:t>Aminosäurereste über Wasserstoffbrückenbindungen verbunden sind.</w:t>
      </w:r>
      <w:r w:rsidRPr="002966B6">
        <w:t xml:space="preserve"> </w:t>
      </w:r>
      <w:r>
        <w:t xml:space="preserve">Die drei Aminosäuren fungieren dabei als Säure, Base und Nukleophil. </w:t>
      </w:r>
    </w:p>
    <w:p w14:paraId="74EF73A5" w14:textId="0159E096" w:rsidR="00984819" w:rsidRPr="002966B6" w:rsidRDefault="00984819" w:rsidP="00984819"/>
    <w:p w14:paraId="593F4F47" w14:textId="352DACEA" w:rsidR="00AA6E03" w:rsidRDefault="00AA6E03" w:rsidP="00FC73BD">
      <w:pPr>
        <w:pStyle w:val="StandardWeb"/>
        <w:spacing w:before="57" w:beforeAutospacing="0" w:after="85"/>
        <w:jc w:val="center"/>
        <w:rPr>
          <w:lang w:val="de-CH"/>
        </w:rPr>
      </w:pPr>
      <w:r>
        <w:rPr>
          <w:noProof/>
          <w:lang w:val="de-CH"/>
        </w:rPr>
        <w:lastRenderedPageBreak/>
        <w:drawing>
          <wp:inline distT="0" distB="0" distL="0" distR="0" wp14:anchorId="50F2960C" wp14:editId="4BEBEE9C">
            <wp:extent cx="5039360" cy="2361565"/>
            <wp:effectExtent l="0" t="0" r="8890" b="635"/>
            <wp:docPr id="48619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39360" cy="2361565"/>
                    </a:xfrm>
                    <a:prstGeom prst="rect">
                      <a:avLst/>
                    </a:prstGeom>
                    <a:noFill/>
                    <a:ln>
                      <a:noFill/>
                    </a:ln>
                  </pic:spPr>
                </pic:pic>
              </a:graphicData>
            </a:graphic>
          </wp:inline>
        </w:drawing>
      </w:r>
    </w:p>
    <w:p w14:paraId="1555AAA0" w14:textId="0B42EC02" w:rsidR="00DF0E28" w:rsidRDefault="00DF0E28" w:rsidP="00DF0E28">
      <w:r>
        <w:t>Die Aminosäurereste der katalytischen Triade können in der Aminosäuresequenz weit auseinanderliegen und erst durch die Enzymfaltung, der Ausbildung einer komplexen dreidimensionalen Struktur, in räumliche Nähe gebracht werden.</w:t>
      </w:r>
    </w:p>
    <w:p w14:paraId="480AC2FD" w14:textId="77777777" w:rsidR="00A56164" w:rsidRDefault="00A56164" w:rsidP="00DF0E28"/>
    <w:p w14:paraId="33EF89B3" w14:textId="79D4DAA1" w:rsidR="00AA6E03" w:rsidRDefault="004611BE" w:rsidP="00B4621C">
      <w:pPr>
        <w:pStyle w:val="berschrift3"/>
        <w:rPr>
          <w:bCs/>
        </w:rPr>
      </w:pPr>
      <w:bookmarkStart w:id="4" w:name="__RefHeading___Toc79736_3123499395"/>
      <w:bookmarkEnd w:id="4"/>
      <w:r>
        <w:t>N</w:t>
      </w:r>
      <w:r w:rsidR="00AA6E03">
        <w:t>ervenkampfstoffe: Hemmung der Acetylcholinesterase</w:t>
      </w:r>
    </w:p>
    <w:p w14:paraId="078264AF" w14:textId="2541BA98" w:rsidR="00AA6E03" w:rsidRDefault="00AA6E03" w:rsidP="00B4621C">
      <w:r>
        <w:t>Acetylcholin</w:t>
      </w:r>
      <w:r w:rsidR="00A7778F">
        <w:t>e</w:t>
      </w:r>
      <w:r>
        <w:t xml:space="preserve">sterase-Inhibitoren haben blockierende Wirkung auf das Enzym und werden entsprechend eingeteilt; sie blockieren entweder die </w:t>
      </w:r>
      <w:proofErr w:type="spellStart"/>
      <w:r>
        <w:t>Acyl-Bindungsstelle</w:t>
      </w:r>
      <w:proofErr w:type="spellEnd"/>
      <w:r>
        <w:t xml:space="preserve"> im Enzym, den </w:t>
      </w:r>
      <w:proofErr w:type="spellStart"/>
      <w:r>
        <w:t>Cholin-Bindungsort</w:t>
      </w:r>
      <w:proofErr w:type="spellEnd"/>
      <w:r>
        <w:t xml:space="preserve"> oder die peripher gelegene, anionische Stelle.</w:t>
      </w:r>
    </w:p>
    <w:p w14:paraId="58C3F44B" w14:textId="543B2D52" w:rsidR="00D145F0" w:rsidRDefault="00D145F0" w:rsidP="00D145F0">
      <w:r>
        <w:t>I</w:t>
      </w:r>
      <w:r>
        <w:rPr>
          <w:color w:val="000000"/>
        </w:rPr>
        <w:t xml:space="preserve">hre Wirkung entfalten sie nahezu sofort, sobald sie über Haut oder Atemwege aufgenommen worden sind. Ihren Namen haben sie erhalten, weil sie die Übertragung der Nervenimpulse im Nervensystem verhindern. Sie hemmen das Enzym Acetylcholinesterase und damit den Abbau des Botenstoffs Acetylcholin. Dadurch wird dessen Wirkung an den Schaltstellen extrem verstärkt und das Nervensystem gerät ausser Kontrolle. </w:t>
      </w:r>
    </w:p>
    <w:p w14:paraId="164D0576" w14:textId="1B3D878C" w:rsidR="00D145F0" w:rsidRDefault="00AA6E03" w:rsidP="00D145F0">
      <w:r>
        <w:rPr>
          <w:color w:val="000000"/>
        </w:rPr>
        <w:t xml:space="preserve">Organische Phosphat-Verbindungen gehören zu den gängigsten Inhibitoren, die kovalent und irreversibel an die </w:t>
      </w:r>
      <w:proofErr w:type="spellStart"/>
      <w:r>
        <w:rPr>
          <w:color w:val="000000"/>
        </w:rPr>
        <w:t>AChE</w:t>
      </w:r>
      <w:proofErr w:type="spellEnd"/>
      <w:r>
        <w:rPr>
          <w:color w:val="000000"/>
        </w:rPr>
        <w:t xml:space="preserve"> binden. Es kommt dann zu einer ständigen Reizweiterleitung, da das Acetylcholin nicht mehr abgebaut wird. Diese Substanzen führen teilweise bereits in minimalen Mengen zu Lähmungen und zum Tod durch Ersticken. Zu den gefährlichsten irreversiblen Inhibitoren der </w:t>
      </w:r>
      <w:proofErr w:type="spellStart"/>
      <w:r>
        <w:rPr>
          <w:color w:val="000000"/>
        </w:rPr>
        <w:t>AChE</w:t>
      </w:r>
      <w:proofErr w:type="spellEnd"/>
      <w:r>
        <w:rPr>
          <w:color w:val="000000"/>
        </w:rPr>
        <w:t xml:space="preserve"> zählen </w:t>
      </w:r>
      <w:proofErr w:type="spellStart"/>
      <w:r w:rsidRPr="00A77A87">
        <w:rPr>
          <w:rFonts w:cs="Calibri"/>
          <w:color w:val="C45911" w:themeColor="accent2" w:themeShade="BF"/>
        </w:rPr>
        <w:t>Diisopropylfluorophosphat</w:t>
      </w:r>
      <w:proofErr w:type="spellEnd"/>
      <w:r w:rsidRPr="00A77A87">
        <w:rPr>
          <w:color w:val="C45911" w:themeColor="accent2" w:themeShade="BF"/>
        </w:rPr>
        <w:t xml:space="preserve"> </w:t>
      </w:r>
      <w:r>
        <w:rPr>
          <w:color w:val="000000"/>
        </w:rPr>
        <w:t xml:space="preserve">(DIPF), Insektizide wie </w:t>
      </w:r>
      <w:proofErr w:type="spellStart"/>
      <w:r w:rsidRPr="00A77A87">
        <w:rPr>
          <w:rFonts w:cs="Calibri"/>
          <w:color w:val="C45911" w:themeColor="accent2" w:themeShade="BF"/>
        </w:rPr>
        <w:t>Malathion</w:t>
      </w:r>
      <w:proofErr w:type="spellEnd"/>
      <w:r w:rsidRPr="00A77A87">
        <w:rPr>
          <w:color w:val="C45911" w:themeColor="accent2" w:themeShade="BF"/>
        </w:rPr>
        <w:t xml:space="preserve"> </w:t>
      </w:r>
      <w:r>
        <w:rPr>
          <w:color w:val="000000"/>
        </w:rPr>
        <w:t xml:space="preserve">oder extrem toxische Nervengifte wie </w:t>
      </w:r>
      <w:r w:rsidRPr="00A77A87">
        <w:rPr>
          <w:rFonts w:cs="Calibri"/>
          <w:color w:val="C45911" w:themeColor="accent2" w:themeShade="BF"/>
        </w:rPr>
        <w:t>Sarin</w:t>
      </w:r>
      <w:r w:rsidRPr="00A77A87">
        <w:rPr>
          <w:color w:val="C45911" w:themeColor="accent2" w:themeShade="BF"/>
        </w:rPr>
        <w:t xml:space="preserve"> </w:t>
      </w:r>
      <w:r>
        <w:rPr>
          <w:color w:val="000000"/>
        </w:rPr>
        <w:t xml:space="preserve">oder </w:t>
      </w:r>
      <w:r w:rsidRPr="00A77A87">
        <w:rPr>
          <w:rFonts w:cs="Calibri"/>
          <w:color w:val="C45911" w:themeColor="accent2" w:themeShade="BF"/>
        </w:rPr>
        <w:t>Tabun</w:t>
      </w:r>
      <w:r>
        <w:rPr>
          <w:color w:val="000000"/>
        </w:rPr>
        <w:t>. Sie bilden sehr stabile Bindungen mit dem Enzym aus und blockieren es somit.</w:t>
      </w:r>
      <w:r w:rsidR="00D145F0">
        <w:rPr>
          <w:color w:val="000000"/>
        </w:rPr>
        <w:t xml:space="preserve"> Vom Kampfstoff </w:t>
      </w:r>
      <w:r w:rsidR="00D145F0" w:rsidRPr="00D145F0">
        <w:rPr>
          <w:color w:val="C45911" w:themeColor="accent2" w:themeShade="BF"/>
        </w:rPr>
        <w:t>VX</w:t>
      </w:r>
      <w:r w:rsidR="00D145F0">
        <w:rPr>
          <w:color w:val="000000"/>
        </w:rPr>
        <w:t xml:space="preserve"> ist bereits eine Menge von 10 mg über die Haut aufgenommenes Gift tödlich. </w:t>
      </w:r>
    </w:p>
    <w:p w14:paraId="6231C13F" w14:textId="77777777" w:rsidR="00AA6E03" w:rsidRDefault="00AA6E03" w:rsidP="00B4621C">
      <w:r>
        <w:rPr>
          <w:color w:val="000000"/>
        </w:rPr>
        <w:t>Typische Symptome bei einer leichten Nervengasvergiftung sind erhöhter Speichelfluss, eine laufende Nase und Druckgefühl im Brustbereich. Die Augenpupillen verengen sich, wodurch auch die Nahsichtigkeit eingeschränkt wird. Dies wird begleitet durch Kopfschmerz, Müdigkeit, Halluzinationen, Übelkeit und undeutlichem Sprechen. Bei höheren Dosen verstärken sich die Symptome, dazu kommen Atemprobleme, übermässiger Speichelfluss, starkes Schwitzen, Magenkrämpfe und Erbrechen. Ausserdem sind Muskelkrämpfe, Darm- un</w:t>
      </w:r>
      <w:r>
        <w:t>d Blasenentleerung festzustellen. Bei noch höheren Dosen kann es sein, dass das Opfer nach anfänglichen Muskelkrämpfen sofort ohnmächtig wird.</w:t>
      </w:r>
    </w:p>
    <w:p w14:paraId="300ED10C" w14:textId="470C636B" w:rsidR="00AA6E03" w:rsidRPr="00AA6E03" w:rsidRDefault="00AA6E03" w:rsidP="007B40F3">
      <w:r>
        <w:t xml:space="preserve">Die durch Nervenkampfstoff verursachte Muskellähmung betrifft auch die Atmungsmuskulatur. Zusammen mit der Schädigung des ZNS führt dies zum Tod durch Ersticken. Gegenmassnahmen müssen innerhalb der </w:t>
      </w:r>
      <w:r w:rsidR="00D145F0">
        <w:t>ersten</w:t>
      </w:r>
      <w:r>
        <w:t xml:space="preserve"> Minute durch Injektion des Nervengifts Atropin, das die Wirkung des im Übermass vorhandenen Acetylcholins hemmt, erfolgen. Eine nachfolgende Behandlung erfolgt mit verschiedenen </w:t>
      </w:r>
      <w:proofErr w:type="spellStart"/>
      <w:r>
        <w:t>Oximen</w:t>
      </w:r>
      <w:proofErr w:type="spellEnd"/>
      <w:r>
        <w:t xml:space="preserve">, die das blockierte Enzym Acetylcholinesterase wieder reaktivieren und so den Abbau des Acetylcholins ermöglichen. Allerdings ist bei einer </w:t>
      </w:r>
      <w:proofErr w:type="spellStart"/>
      <w:r>
        <w:rPr>
          <w:color w:val="231F20"/>
        </w:rPr>
        <w:t>Somanvergiftung</w:t>
      </w:r>
      <w:proofErr w:type="spellEnd"/>
      <w:r>
        <w:rPr>
          <w:color w:val="231F20"/>
        </w:rPr>
        <w:t xml:space="preserve"> keine Renaturierung des Enzyms möglich. </w:t>
      </w:r>
    </w:p>
    <w:p w14:paraId="1F613A1C" w14:textId="35F7FAF1" w:rsidR="007B40F3" w:rsidRDefault="0058386C" w:rsidP="007B40F3">
      <w:pPr>
        <w:rPr>
          <w:lang w:val="de-DE" w:eastAsia="de-DE"/>
        </w:rPr>
      </w:pPr>
      <w:r>
        <w:rPr>
          <w:lang w:val="de-DE" w:eastAsia="de-DE"/>
        </w:rPr>
        <w:t xml:space="preserve">Proteinstrukturen </w:t>
      </w:r>
      <w:r w:rsidR="00C94B87">
        <w:rPr>
          <w:lang w:val="de-DE" w:eastAsia="de-DE"/>
        </w:rPr>
        <w:t xml:space="preserve">sind in der Protein Data Bank der Royal Chemical Society kostenlos </w:t>
      </w:r>
      <w:r w:rsidR="00422B85">
        <w:rPr>
          <w:lang w:val="de-DE" w:eastAsia="de-DE"/>
        </w:rPr>
        <w:t xml:space="preserve">abrufbar. </w:t>
      </w:r>
      <w:r w:rsidR="002758F6">
        <w:rPr>
          <w:lang w:val="de-DE" w:eastAsia="de-DE"/>
        </w:rPr>
        <w:t>Die im Folgenden erklärte</w:t>
      </w:r>
      <w:r w:rsidR="001138E9">
        <w:rPr>
          <w:lang w:val="de-DE" w:eastAsia="de-DE"/>
        </w:rPr>
        <w:t xml:space="preserve"> Vorgehensweise basiert auf Mol</w:t>
      </w:r>
      <w:r w:rsidR="00563CFC">
        <w:rPr>
          <w:lang w:val="de-DE" w:eastAsia="de-DE"/>
        </w:rPr>
        <w:t>*</w:t>
      </w:r>
      <w:r w:rsidR="00910E7D">
        <w:rPr>
          <w:lang w:val="de-DE" w:eastAsia="de-DE"/>
        </w:rPr>
        <w:t xml:space="preserve">, einem </w:t>
      </w:r>
      <w:r w:rsidR="00563CFC">
        <w:rPr>
          <w:lang w:val="de-DE" w:eastAsia="de-DE"/>
        </w:rPr>
        <w:t>Werkzeug zur Betrachtung von Molekülstrukturen</w:t>
      </w:r>
      <w:r w:rsidR="004611BE">
        <w:rPr>
          <w:lang w:val="de-DE" w:eastAsia="de-DE"/>
        </w:rPr>
        <w:t xml:space="preserve">, welches </w:t>
      </w:r>
      <w:proofErr w:type="spellStart"/>
      <w:r w:rsidR="007A359F">
        <w:rPr>
          <w:lang w:val="de-DE" w:eastAsia="de-DE"/>
        </w:rPr>
        <w:t>standardmässig</w:t>
      </w:r>
      <w:proofErr w:type="spellEnd"/>
      <w:r w:rsidR="007A359F">
        <w:rPr>
          <w:lang w:val="de-DE" w:eastAsia="de-DE"/>
        </w:rPr>
        <w:t xml:space="preserve"> in der Protein Data Bank aktiviert ist. Das Programm kann </w:t>
      </w:r>
      <w:r w:rsidR="00563CFC">
        <w:rPr>
          <w:lang w:val="de-DE" w:eastAsia="de-DE"/>
        </w:rPr>
        <w:t xml:space="preserve">auch getrennt unter </w:t>
      </w:r>
      <w:hyperlink r:id="rId13" w:history="1">
        <w:r w:rsidR="00563CFC" w:rsidRPr="008501BE">
          <w:rPr>
            <w:rStyle w:val="Hyperlink"/>
            <w:rFonts w:eastAsia="Times New Roman" w:cs="Calibri"/>
            <w:szCs w:val="20"/>
            <w:lang w:val="de-DE" w:eastAsia="de-DE"/>
          </w:rPr>
          <w:t>www.molstar.org</w:t>
        </w:r>
      </w:hyperlink>
      <w:r w:rsidR="00563CFC">
        <w:rPr>
          <w:lang w:val="de-DE" w:eastAsia="de-DE"/>
        </w:rPr>
        <w:t xml:space="preserve"> </w:t>
      </w:r>
      <w:r w:rsidR="00726C0C">
        <w:rPr>
          <w:lang w:val="de-DE" w:eastAsia="de-DE"/>
        </w:rPr>
        <w:t>aufgerufen werden kann.</w:t>
      </w:r>
      <w:r w:rsidR="002758F6">
        <w:rPr>
          <w:lang w:val="de-DE" w:eastAsia="de-DE"/>
        </w:rPr>
        <w:t xml:space="preserve"> </w:t>
      </w:r>
    </w:p>
    <w:p w14:paraId="070B84B3" w14:textId="7AC11EEE" w:rsidR="003C1E21" w:rsidRDefault="003C1E21" w:rsidP="00CD00B9">
      <w:pPr>
        <w:rPr>
          <w:lang w:val="de-DE" w:eastAsia="de-DE"/>
        </w:rPr>
      </w:pPr>
      <w:r w:rsidRPr="007B40F3">
        <w:t>Im Z</w:t>
      </w:r>
      <w:proofErr w:type="spellStart"/>
      <w:r>
        <w:rPr>
          <w:lang w:val="de-DE" w:eastAsia="de-DE"/>
        </w:rPr>
        <w:t>usammenhang</w:t>
      </w:r>
      <w:proofErr w:type="spellEnd"/>
      <w:r>
        <w:rPr>
          <w:lang w:val="de-DE" w:eastAsia="de-DE"/>
        </w:rPr>
        <w:t xml:space="preserve"> mit </w:t>
      </w:r>
      <w:r w:rsidR="00885B70">
        <w:rPr>
          <w:lang w:val="de-DE" w:eastAsia="de-DE"/>
        </w:rPr>
        <w:t>Acetylcholinesterase</w:t>
      </w:r>
      <w:r>
        <w:rPr>
          <w:lang w:val="de-DE" w:eastAsia="de-DE"/>
        </w:rPr>
        <w:t xml:space="preserve"> </w:t>
      </w:r>
      <w:r w:rsidR="00F208E8">
        <w:rPr>
          <w:lang w:val="de-DE" w:eastAsia="de-DE"/>
        </w:rPr>
        <w:t>bieten sich unter anderem die folgenden Strukturen an:</w:t>
      </w:r>
    </w:p>
    <w:p w14:paraId="798290DD" w14:textId="147149E4" w:rsidR="00F208E8" w:rsidRDefault="00FA7692" w:rsidP="00B21F9B">
      <w:pPr>
        <w:pStyle w:val="KeinLeerraum"/>
        <w:rPr>
          <w:lang w:val="de-DE" w:eastAsia="de-DE"/>
        </w:rPr>
      </w:pPr>
      <w:r>
        <w:rPr>
          <w:color w:val="0000FF"/>
          <w:lang w:val="de-DE" w:eastAsia="de-DE"/>
        </w:rPr>
        <w:t>4PQE</w:t>
      </w:r>
      <w:r w:rsidR="00C661A7">
        <w:rPr>
          <w:lang w:val="de-DE" w:eastAsia="de-DE"/>
        </w:rPr>
        <w:tab/>
        <w:t xml:space="preserve">Menschliche </w:t>
      </w:r>
      <w:r>
        <w:rPr>
          <w:lang w:val="de-DE" w:eastAsia="de-DE"/>
        </w:rPr>
        <w:t>Acetylcholinesterase (ohne Substrat/Ligand)</w:t>
      </w:r>
    </w:p>
    <w:p w14:paraId="305DBEC6" w14:textId="72D554EA" w:rsidR="00115D42" w:rsidRDefault="00A71ADE" w:rsidP="00B21F9B">
      <w:pPr>
        <w:pStyle w:val="KeinLeerraum"/>
        <w:rPr>
          <w:lang w:val="de-DE" w:eastAsia="de-DE"/>
        </w:rPr>
      </w:pPr>
      <w:r>
        <w:rPr>
          <w:color w:val="0000FF"/>
          <w:lang w:val="de-DE" w:eastAsia="de-DE"/>
        </w:rPr>
        <w:t>7XN1</w:t>
      </w:r>
      <w:r w:rsidR="00115D42">
        <w:rPr>
          <w:lang w:val="de-DE" w:eastAsia="de-DE"/>
        </w:rPr>
        <w:t xml:space="preserve"> </w:t>
      </w:r>
      <w:r w:rsidR="00115D42">
        <w:rPr>
          <w:lang w:val="de-DE" w:eastAsia="de-DE"/>
        </w:rPr>
        <w:tab/>
      </w:r>
      <w:r>
        <w:rPr>
          <w:lang w:val="de-DE" w:eastAsia="de-DE"/>
        </w:rPr>
        <w:t xml:space="preserve">Menschliche Acetylcholinesterase mit Alzheimer-Medikament </w:t>
      </w:r>
      <w:proofErr w:type="spellStart"/>
      <w:r w:rsidR="0052764A">
        <w:rPr>
          <w:lang w:val="de-DE" w:eastAsia="de-DE"/>
        </w:rPr>
        <w:t>Tacrin</w:t>
      </w:r>
      <w:proofErr w:type="spellEnd"/>
    </w:p>
    <w:p w14:paraId="30B5BC1A" w14:textId="79C0FF4C" w:rsidR="00F748C5" w:rsidRDefault="00F748C5" w:rsidP="00F748C5">
      <w:pPr>
        <w:pStyle w:val="KeinLeerraum"/>
        <w:rPr>
          <w:lang w:val="de-DE" w:eastAsia="de-DE"/>
        </w:rPr>
      </w:pPr>
      <w:r>
        <w:rPr>
          <w:color w:val="0000FF"/>
          <w:lang w:val="de-DE" w:eastAsia="de-DE"/>
        </w:rPr>
        <w:t>7E3H</w:t>
      </w:r>
      <w:r>
        <w:rPr>
          <w:lang w:val="de-DE" w:eastAsia="de-DE"/>
        </w:rPr>
        <w:t xml:space="preserve"> </w:t>
      </w:r>
      <w:r>
        <w:rPr>
          <w:lang w:val="de-DE" w:eastAsia="de-DE"/>
        </w:rPr>
        <w:tab/>
        <w:t xml:space="preserve">Menschliche Acetylcholinesterase mit Alzheimer-Medikament </w:t>
      </w:r>
      <w:proofErr w:type="spellStart"/>
      <w:r>
        <w:rPr>
          <w:lang w:val="de-DE" w:eastAsia="de-DE"/>
        </w:rPr>
        <w:t>Donepezil</w:t>
      </w:r>
      <w:proofErr w:type="spellEnd"/>
    </w:p>
    <w:p w14:paraId="30D11503" w14:textId="77777777" w:rsidR="00885B70" w:rsidRDefault="00885B70" w:rsidP="00885B70">
      <w:pPr>
        <w:pStyle w:val="KeinLeerraum"/>
        <w:rPr>
          <w:lang w:val="de-DE" w:eastAsia="de-DE"/>
        </w:rPr>
      </w:pPr>
      <w:r>
        <w:rPr>
          <w:color w:val="0000FF"/>
          <w:lang w:val="de-DE" w:eastAsia="de-DE"/>
        </w:rPr>
        <w:t>5FPQ</w:t>
      </w:r>
      <w:r>
        <w:rPr>
          <w:lang w:val="de-DE" w:eastAsia="de-DE"/>
        </w:rPr>
        <w:tab/>
        <w:t>Menschliche Acetylcholinesterase mit Nervengift Sarin</w:t>
      </w:r>
    </w:p>
    <w:p w14:paraId="09DE50DE" w14:textId="77777777" w:rsidR="00885B70" w:rsidRDefault="00885B70" w:rsidP="00F748C5">
      <w:pPr>
        <w:pStyle w:val="KeinLeerraum"/>
        <w:rPr>
          <w:lang w:val="de-DE" w:eastAsia="de-DE"/>
        </w:rPr>
      </w:pPr>
    </w:p>
    <w:p w14:paraId="485E6CB3" w14:textId="78667638" w:rsidR="001D4369" w:rsidRDefault="002F2DF8" w:rsidP="001D4369">
      <w:pPr>
        <w:pStyle w:val="berschrift3"/>
        <w:rPr>
          <w:noProof/>
        </w:rPr>
      </w:pPr>
      <w:r>
        <w:rPr>
          <w:noProof/>
        </w:rPr>
        <w:t xml:space="preserve">1.: </w:t>
      </w:r>
      <w:r w:rsidR="001D4369">
        <w:rPr>
          <w:noProof/>
        </w:rPr>
        <w:t xml:space="preserve">Untersuchung des katalytischen Zentrums </w:t>
      </w:r>
      <w:r w:rsidR="00225240">
        <w:rPr>
          <w:noProof/>
        </w:rPr>
        <w:t>der Acetylcholinesterase</w:t>
      </w:r>
    </w:p>
    <w:p w14:paraId="2AA9D640" w14:textId="2F69A3A6" w:rsidR="00225240" w:rsidRDefault="00225240" w:rsidP="00225240">
      <w:pPr>
        <w:rPr>
          <w:lang w:val="de-DE" w:eastAsia="de-DE"/>
        </w:rPr>
      </w:pPr>
      <w:r w:rsidRPr="00462676">
        <w:rPr>
          <w:lang w:val="de-DE" w:eastAsia="de-DE"/>
        </w:rPr>
        <w:t xml:space="preserve">Rufen Sie über Ihren Browser die Seite </w:t>
      </w:r>
      <w:hyperlink r:id="rId14" w:history="1">
        <w:r w:rsidRPr="008501BE">
          <w:rPr>
            <w:rStyle w:val="Hyperlink"/>
            <w:rFonts w:eastAsia="Times New Roman" w:cs="Calibri"/>
            <w:szCs w:val="20"/>
            <w:lang w:val="de-DE" w:eastAsia="de-DE"/>
          </w:rPr>
          <w:t>www.rcsb.org</w:t>
        </w:r>
      </w:hyperlink>
      <w:r>
        <w:rPr>
          <w:color w:val="0000FF"/>
          <w:lang w:val="de-DE" w:eastAsia="de-DE"/>
        </w:rPr>
        <w:t xml:space="preserve"> </w:t>
      </w:r>
      <w:r w:rsidRPr="00462676">
        <w:rPr>
          <w:lang w:val="de-DE" w:eastAsia="de-DE"/>
        </w:rPr>
        <w:t>auf</w:t>
      </w:r>
      <w:r>
        <w:rPr>
          <w:lang w:val="de-DE" w:eastAsia="de-DE"/>
        </w:rPr>
        <w:t>,</w:t>
      </w:r>
      <w:r w:rsidRPr="00462676">
        <w:rPr>
          <w:lang w:val="de-DE" w:eastAsia="de-DE"/>
        </w:rPr>
        <w:t xml:space="preserve"> geben Sie dann bei </w:t>
      </w:r>
      <w:r w:rsidRPr="007B40F3">
        <w:rPr>
          <w:color w:val="FF00FF"/>
          <w:lang w:val="de-DE" w:eastAsia="de-DE"/>
        </w:rPr>
        <w:t xml:space="preserve">3D </w:t>
      </w:r>
      <w:proofErr w:type="spellStart"/>
      <w:r w:rsidRPr="007B40F3">
        <w:rPr>
          <w:color w:val="FF00FF"/>
          <w:lang w:val="de-DE" w:eastAsia="de-DE"/>
        </w:rPr>
        <w:t>Structures</w:t>
      </w:r>
      <w:proofErr w:type="spellEnd"/>
      <w:r w:rsidRPr="00462676">
        <w:rPr>
          <w:lang w:val="de-DE" w:eastAsia="de-DE"/>
        </w:rPr>
        <w:t xml:space="preserve"> den Code für die </w:t>
      </w:r>
      <w:r>
        <w:rPr>
          <w:lang w:val="de-DE" w:eastAsia="de-DE"/>
        </w:rPr>
        <w:t>gewünschte Kristall</w:t>
      </w:r>
      <w:r w:rsidRPr="00462676">
        <w:rPr>
          <w:lang w:val="de-DE" w:eastAsia="de-DE"/>
        </w:rPr>
        <w:t xml:space="preserve">struktur </w:t>
      </w:r>
      <w:r>
        <w:rPr>
          <w:lang w:val="de-DE" w:eastAsia="de-DE"/>
        </w:rPr>
        <w:t xml:space="preserve">ein (in diesem Fall </w:t>
      </w:r>
      <w:r w:rsidRPr="0075373C">
        <w:rPr>
          <w:color w:val="0000FF"/>
          <w:lang w:val="de-DE" w:eastAsia="de-DE"/>
        </w:rPr>
        <w:t>4PQE</w:t>
      </w:r>
      <w:r>
        <w:rPr>
          <w:lang w:val="de-DE" w:eastAsia="de-DE"/>
        </w:rPr>
        <w:t xml:space="preserve">) und klicken Sie dann auf </w:t>
      </w:r>
      <w:r w:rsidRPr="00B21F9B">
        <w:rPr>
          <w:color w:val="FF00FF"/>
          <w:lang w:val="de-DE" w:eastAsia="de-DE"/>
        </w:rPr>
        <w:t>Enter</w:t>
      </w:r>
      <w:r>
        <w:rPr>
          <w:lang w:val="de-DE" w:eastAsia="de-DE"/>
        </w:rPr>
        <w:t>.</w:t>
      </w:r>
      <w:r w:rsidRPr="00D25B86">
        <w:rPr>
          <w:lang w:val="de-DE" w:eastAsia="de-DE"/>
        </w:rPr>
        <w:t xml:space="preserve"> </w:t>
      </w:r>
    </w:p>
    <w:p w14:paraId="508D0C19" w14:textId="5581A253" w:rsidR="00225240" w:rsidRDefault="00EB26CF" w:rsidP="00225240">
      <w:pPr>
        <w:pStyle w:val="KeinLeerraum"/>
        <w:rPr>
          <w:rFonts w:eastAsia="Times New Roman" w:cs="Calibri"/>
          <w:color w:val="000000"/>
          <w:szCs w:val="20"/>
          <w:lang w:val="de-DE" w:eastAsia="de-DE"/>
        </w:rPr>
      </w:pPr>
      <w:r w:rsidRPr="00EB26CF">
        <w:rPr>
          <w:rFonts w:eastAsia="Times New Roman" w:cs="Calibri"/>
          <w:noProof/>
          <w:color w:val="000000"/>
          <w:szCs w:val="20"/>
          <w:lang w:val="de-DE" w:eastAsia="de-DE"/>
        </w:rPr>
        <w:drawing>
          <wp:inline distT="0" distB="0" distL="0" distR="0" wp14:anchorId="693D3C91" wp14:editId="7190B3F7">
            <wp:extent cx="6120130" cy="453390"/>
            <wp:effectExtent l="0" t="0" r="0" b="3810"/>
            <wp:docPr id="14636528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652836" name=""/>
                    <pic:cNvPicPr/>
                  </pic:nvPicPr>
                  <pic:blipFill>
                    <a:blip r:embed="rId15"/>
                    <a:stretch>
                      <a:fillRect/>
                    </a:stretch>
                  </pic:blipFill>
                  <pic:spPr>
                    <a:xfrm>
                      <a:off x="0" y="0"/>
                      <a:ext cx="6120130" cy="453390"/>
                    </a:xfrm>
                    <a:prstGeom prst="rect">
                      <a:avLst/>
                    </a:prstGeom>
                  </pic:spPr>
                </pic:pic>
              </a:graphicData>
            </a:graphic>
          </wp:inline>
        </w:drawing>
      </w:r>
    </w:p>
    <w:p w14:paraId="1B6D3A33" w14:textId="3C330449" w:rsidR="001D4369" w:rsidRPr="001D4369" w:rsidRDefault="00AD663B" w:rsidP="00B21F9B">
      <w:pPr>
        <w:pStyle w:val="KeinLeerraum"/>
        <w:rPr>
          <w:lang w:eastAsia="de-DE"/>
        </w:rPr>
      </w:pPr>
      <w:r>
        <w:rPr>
          <w:lang w:val="de-DE" w:eastAsia="de-DE"/>
        </w:rPr>
        <w:t xml:space="preserve">Wählen Sie nun den Tab </w:t>
      </w:r>
      <w:proofErr w:type="spellStart"/>
      <w:r w:rsidRPr="00462676">
        <w:rPr>
          <w:color w:val="FF00FF"/>
          <w:lang w:val="de-DE" w:eastAsia="de-DE"/>
        </w:rPr>
        <w:t>Structure</w:t>
      </w:r>
      <w:proofErr w:type="spellEnd"/>
      <w:r w:rsidRPr="00462676">
        <w:rPr>
          <w:color w:val="FF00FF"/>
          <w:lang w:val="de-DE" w:eastAsia="de-DE"/>
        </w:rPr>
        <w:t xml:space="preserve"> </w:t>
      </w:r>
      <w:r w:rsidRPr="00462676">
        <w:rPr>
          <w:lang w:val="de-DE" w:eastAsia="de-DE"/>
        </w:rPr>
        <w:t xml:space="preserve">aus </w:t>
      </w:r>
      <w:r>
        <w:rPr>
          <w:lang w:val="de-DE" w:eastAsia="de-DE"/>
        </w:rPr>
        <w:t>–</w:t>
      </w:r>
      <w:r w:rsidRPr="00462676">
        <w:rPr>
          <w:lang w:val="de-DE" w:eastAsia="de-DE"/>
        </w:rPr>
        <w:t xml:space="preserve"> </w:t>
      </w:r>
      <w:r>
        <w:rPr>
          <w:lang w:val="de-DE" w:eastAsia="de-DE"/>
        </w:rPr>
        <w:t xml:space="preserve">in der Folge erscheint </w:t>
      </w:r>
      <w:r w:rsidRPr="00462676">
        <w:rPr>
          <w:lang w:val="de-DE" w:eastAsia="de-DE"/>
        </w:rPr>
        <w:t xml:space="preserve">die Struktur des </w:t>
      </w:r>
      <w:r>
        <w:rPr>
          <w:lang w:val="de-DE" w:eastAsia="de-DE"/>
        </w:rPr>
        <w:t xml:space="preserve">Proteins </w:t>
      </w:r>
      <w:r w:rsidRPr="00462676">
        <w:rPr>
          <w:lang w:val="de-DE" w:eastAsia="de-DE"/>
        </w:rPr>
        <w:t>in der sogenannten Cartoon-Darstellung</w:t>
      </w:r>
      <w:r>
        <w:rPr>
          <w:lang w:val="de-DE" w:eastAsia="de-DE"/>
        </w:rPr>
        <w:t>.</w:t>
      </w:r>
    </w:p>
    <w:p w14:paraId="3D601845" w14:textId="0EE18921" w:rsidR="00E12FB9" w:rsidRDefault="00D25B86" w:rsidP="00E12FB9">
      <w:pPr>
        <w:pStyle w:val="KeinLeerraum"/>
        <w:rPr>
          <w:lang w:val="de-DE" w:eastAsia="de-DE"/>
        </w:rPr>
      </w:pPr>
      <w:r w:rsidRPr="00DE35C2">
        <w:rPr>
          <w:noProof/>
          <w:lang w:val="de-DE" w:eastAsia="de-DE"/>
        </w:rPr>
        <w:drawing>
          <wp:inline distT="0" distB="0" distL="0" distR="0" wp14:anchorId="7D566DC2" wp14:editId="6BC5B9F5">
            <wp:extent cx="6120130" cy="333375"/>
            <wp:effectExtent l="0" t="0" r="0" b="9525"/>
            <wp:docPr id="9520656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65631" name=""/>
                    <pic:cNvPicPr/>
                  </pic:nvPicPr>
                  <pic:blipFill>
                    <a:blip r:embed="rId16"/>
                    <a:stretch>
                      <a:fillRect/>
                    </a:stretch>
                  </pic:blipFill>
                  <pic:spPr>
                    <a:xfrm>
                      <a:off x="0" y="0"/>
                      <a:ext cx="6120130" cy="333375"/>
                    </a:xfrm>
                    <a:prstGeom prst="rect">
                      <a:avLst/>
                    </a:prstGeom>
                  </pic:spPr>
                </pic:pic>
              </a:graphicData>
            </a:graphic>
          </wp:inline>
        </w:drawing>
      </w:r>
    </w:p>
    <w:p w14:paraId="5EB23422" w14:textId="7FA34586" w:rsidR="000009FD" w:rsidRDefault="002F2DF8" w:rsidP="00323487">
      <w:pPr>
        <w:rPr>
          <w:lang w:val="de-DE" w:eastAsia="de-DE"/>
        </w:rPr>
      </w:pPr>
      <w:r>
        <w:rPr>
          <w:lang w:val="de-DE" w:eastAsia="de-DE"/>
        </w:rPr>
        <w:t>Am oberen Rand des Fensters ist die is</w:t>
      </w:r>
      <w:r w:rsidR="000009FD">
        <w:rPr>
          <w:lang w:val="de-DE" w:eastAsia="de-DE"/>
        </w:rPr>
        <w:t>t die Primärstruktur, also die Aminosäuresequenz, gezeigt</w:t>
      </w:r>
      <w:r w:rsidR="00815E5B">
        <w:rPr>
          <w:lang w:val="de-DE" w:eastAsia="de-DE"/>
        </w:rPr>
        <w:t>.</w:t>
      </w:r>
      <w:r w:rsidR="00A01A12">
        <w:rPr>
          <w:lang w:val="de-DE" w:eastAsia="de-DE"/>
        </w:rPr>
        <w:t xml:space="preserve"> Wählt man hier eine </w:t>
      </w:r>
      <w:r w:rsidR="001D7216">
        <w:rPr>
          <w:lang w:val="de-DE" w:eastAsia="de-DE"/>
        </w:rPr>
        <w:t>Aminosäure (repräsentiert durch den Ein</w:t>
      </w:r>
      <w:r w:rsidR="00323487">
        <w:rPr>
          <w:lang w:val="de-DE" w:eastAsia="de-DE"/>
        </w:rPr>
        <w:t>-</w:t>
      </w:r>
      <w:r w:rsidR="001D7216">
        <w:rPr>
          <w:lang w:val="de-DE" w:eastAsia="de-DE"/>
        </w:rPr>
        <w:t xml:space="preserve">Buchstaben-Code), so </w:t>
      </w:r>
      <w:r w:rsidR="00463936">
        <w:rPr>
          <w:lang w:val="de-DE" w:eastAsia="de-DE"/>
        </w:rPr>
        <w:t>wird die entsprechende Stelle in der Cartoon-Darstellung hervorgehoben.</w:t>
      </w:r>
    </w:p>
    <w:p w14:paraId="5217196A" w14:textId="5A2C268B" w:rsidR="00462676" w:rsidRPr="00462676" w:rsidRDefault="00F35B6B" w:rsidP="00323487">
      <w:pPr>
        <w:jc w:val="center"/>
        <w:rPr>
          <w:lang w:val="de-DE" w:eastAsia="de-DE"/>
        </w:rPr>
      </w:pPr>
      <w:r w:rsidRPr="00F35B6B">
        <w:rPr>
          <w:noProof/>
          <w:lang w:val="de-DE" w:eastAsia="de-DE"/>
        </w:rPr>
        <w:drawing>
          <wp:inline distT="0" distB="0" distL="0" distR="0" wp14:anchorId="6ACF8D57" wp14:editId="10247001">
            <wp:extent cx="4552438" cy="3198233"/>
            <wp:effectExtent l="0" t="0" r="635" b="2540"/>
            <wp:docPr id="3449068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906868" name=""/>
                    <pic:cNvPicPr/>
                  </pic:nvPicPr>
                  <pic:blipFill>
                    <a:blip r:embed="rId17"/>
                    <a:stretch>
                      <a:fillRect/>
                    </a:stretch>
                  </pic:blipFill>
                  <pic:spPr>
                    <a:xfrm>
                      <a:off x="0" y="0"/>
                      <a:ext cx="4603441" cy="3234064"/>
                    </a:xfrm>
                    <a:prstGeom prst="rect">
                      <a:avLst/>
                    </a:prstGeom>
                  </pic:spPr>
                </pic:pic>
              </a:graphicData>
            </a:graphic>
          </wp:inline>
        </w:drawing>
      </w:r>
    </w:p>
    <w:p w14:paraId="79318CA4" w14:textId="77777777" w:rsidR="00A45E08" w:rsidRDefault="00A45E08" w:rsidP="00CD00B9">
      <w:pPr>
        <w:rPr>
          <w:lang w:val="de-DE" w:eastAsia="de-DE"/>
        </w:rPr>
      </w:pPr>
      <w:r w:rsidRPr="00195C78">
        <w:rPr>
          <w:noProof/>
          <w:lang w:val="de-DE" w:eastAsia="de-DE"/>
        </w:rPr>
        <w:drawing>
          <wp:anchor distT="0" distB="0" distL="36195" distR="36195" simplePos="0" relativeHeight="251660288" behindDoc="0" locked="0" layoutInCell="1" allowOverlap="1" wp14:anchorId="74CF5E3A" wp14:editId="4215019D">
            <wp:simplePos x="0" y="0"/>
            <wp:positionH relativeFrom="column">
              <wp:posOffset>1706245</wp:posOffset>
            </wp:positionH>
            <wp:positionV relativeFrom="paragraph">
              <wp:posOffset>495935</wp:posOffset>
            </wp:positionV>
            <wp:extent cx="64770" cy="109855"/>
            <wp:effectExtent l="0" t="0" r="0" b="4445"/>
            <wp:wrapSquare wrapText="bothSides"/>
            <wp:docPr id="15871519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51914" name=""/>
                    <pic:cNvPicPr/>
                  </pic:nvPicPr>
                  <pic:blipFill>
                    <a:blip r:embed="rId18">
                      <a:extLst>
                        <a:ext uri="{28A0092B-C50C-407E-A947-70E740481C1C}">
                          <a14:useLocalDpi xmlns:a14="http://schemas.microsoft.com/office/drawing/2010/main" val="0"/>
                        </a:ext>
                      </a:extLst>
                    </a:blip>
                    <a:stretch>
                      <a:fillRect/>
                    </a:stretch>
                  </pic:blipFill>
                  <pic:spPr>
                    <a:xfrm>
                      <a:off x="0" y="0"/>
                      <a:ext cx="64770" cy="109855"/>
                    </a:xfrm>
                    <a:prstGeom prst="rect">
                      <a:avLst/>
                    </a:prstGeom>
                  </pic:spPr>
                </pic:pic>
              </a:graphicData>
            </a:graphic>
            <wp14:sizeRelH relativeFrom="margin">
              <wp14:pctWidth>0</wp14:pctWidth>
            </wp14:sizeRelH>
            <wp14:sizeRelV relativeFrom="margin">
              <wp14:pctHeight>0</wp14:pctHeight>
            </wp14:sizeRelV>
          </wp:anchor>
        </w:drawing>
      </w:r>
      <w:r w:rsidR="00CD7E13" w:rsidRPr="00162D16">
        <w:rPr>
          <w:noProof/>
          <w:lang w:val="de-DE" w:eastAsia="de-DE"/>
        </w:rPr>
        <w:drawing>
          <wp:anchor distT="0" distB="0" distL="36195" distR="36195" simplePos="0" relativeHeight="251659264" behindDoc="0" locked="0" layoutInCell="1" allowOverlap="1" wp14:anchorId="7B52D0B1" wp14:editId="115E5E03">
            <wp:simplePos x="0" y="0"/>
            <wp:positionH relativeFrom="margin">
              <wp:posOffset>622300</wp:posOffset>
            </wp:positionH>
            <wp:positionV relativeFrom="paragraph">
              <wp:posOffset>503555</wp:posOffset>
            </wp:positionV>
            <wp:extent cx="129600" cy="111600"/>
            <wp:effectExtent l="0" t="0" r="3810" b="3175"/>
            <wp:wrapSquare wrapText="bothSides"/>
            <wp:docPr id="21440644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4455" name=""/>
                    <pic:cNvPicPr/>
                  </pic:nvPicPr>
                  <pic:blipFill>
                    <a:blip r:embed="rId19">
                      <a:extLst>
                        <a:ext uri="{28A0092B-C50C-407E-A947-70E740481C1C}">
                          <a14:useLocalDpi xmlns:a14="http://schemas.microsoft.com/office/drawing/2010/main" val="0"/>
                        </a:ext>
                      </a:extLst>
                    </a:blip>
                    <a:stretch>
                      <a:fillRect/>
                    </a:stretch>
                  </pic:blipFill>
                  <pic:spPr>
                    <a:xfrm>
                      <a:off x="0" y="0"/>
                      <a:ext cx="129600" cy="111600"/>
                    </a:xfrm>
                    <a:prstGeom prst="rect">
                      <a:avLst/>
                    </a:prstGeom>
                  </pic:spPr>
                </pic:pic>
              </a:graphicData>
            </a:graphic>
            <wp14:sizeRelH relativeFrom="margin">
              <wp14:pctWidth>0</wp14:pctWidth>
            </wp14:sizeRelH>
            <wp14:sizeRelV relativeFrom="margin">
              <wp14:pctHeight>0</wp14:pctHeight>
            </wp14:sizeRelV>
          </wp:anchor>
        </w:drawing>
      </w:r>
      <w:r w:rsidR="00AB7392">
        <w:rPr>
          <w:lang w:val="de-DE" w:eastAsia="de-DE"/>
        </w:rPr>
        <w:t xml:space="preserve">In Kristallstrukturen von Proteinen finden sich meist </w:t>
      </w:r>
      <w:r w:rsidR="00592D4C">
        <w:rPr>
          <w:lang w:val="de-DE" w:eastAsia="de-DE"/>
        </w:rPr>
        <w:t xml:space="preserve">noch Wassermoleküle </w:t>
      </w:r>
      <w:r w:rsidR="000426EF">
        <w:rPr>
          <w:lang w:val="de-DE" w:eastAsia="de-DE"/>
        </w:rPr>
        <w:t>(als rote Punkte erkennbar)</w:t>
      </w:r>
      <w:r w:rsidR="00CD00B9">
        <w:rPr>
          <w:lang w:val="de-DE" w:eastAsia="de-DE"/>
        </w:rPr>
        <w:t xml:space="preserve">. Diese stammen vom </w:t>
      </w:r>
      <w:r w:rsidR="00592D4C">
        <w:rPr>
          <w:lang w:val="de-DE" w:eastAsia="de-DE"/>
        </w:rPr>
        <w:t xml:space="preserve">Lösungsmittel, aus welchem das Protein kristallisiert </w:t>
      </w:r>
      <w:r w:rsidR="00CD00B9">
        <w:rPr>
          <w:lang w:val="de-DE" w:eastAsia="de-DE"/>
        </w:rPr>
        <w:t>wurde und sind</w:t>
      </w:r>
      <w:r w:rsidR="000426EF">
        <w:rPr>
          <w:lang w:val="de-DE" w:eastAsia="de-DE"/>
        </w:rPr>
        <w:t xml:space="preserve"> für die weiteren Untersuchungen nicht von Bedeutung sind. </w:t>
      </w:r>
      <w:r w:rsidR="00B54E61">
        <w:rPr>
          <w:lang w:val="de-DE" w:eastAsia="de-DE"/>
        </w:rPr>
        <w:t xml:space="preserve">Unter </w:t>
      </w:r>
      <w:r w:rsidR="00B54E61" w:rsidRPr="007E35EA">
        <w:rPr>
          <w:color w:val="FF00FF"/>
          <w:lang w:val="de-DE" w:eastAsia="de-DE"/>
        </w:rPr>
        <w:t>Components</w:t>
      </w:r>
      <w:r w:rsidR="00B54E61">
        <w:rPr>
          <w:lang w:val="de-DE" w:eastAsia="de-DE"/>
        </w:rPr>
        <w:t xml:space="preserve"> sind die unterschiedlichen Bestandteile der Struktur aufgelistet. </w:t>
      </w:r>
      <w:r w:rsidR="007E35EA">
        <w:rPr>
          <w:lang w:val="de-DE" w:eastAsia="de-DE"/>
        </w:rPr>
        <w:t xml:space="preserve">Durch Klicken auf das </w:t>
      </w:r>
      <w:r w:rsidR="007E35EA" w:rsidRPr="00D855C4">
        <w:rPr>
          <w:color w:val="FF00FF"/>
          <w:lang w:val="de-DE" w:eastAsia="de-DE"/>
        </w:rPr>
        <w:t>Auge</w:t>
      </w:r>
      <w:r w:rsidR="00CD00B9" w:rsidRPr="00D855C4">
        <w:rPr>
          <w:color w:val="FF00FF"/>
          <w:lang w:val="de-DE" w:eastAsia="de-DE"/>
        </w:rPr>
        <w:t>n-</w:t>
      </w:r>
      <w:r w:rsidR="007E35EA">
        <w:rPr>
          <w:lang w:val="de-DE" w:eastAsia="de-DE"/>
        </w:rPr>
        <w:t xml:space="preserve">beziehungsweise </w:t>
      </w:r>
      <w:r w:rsidR="007E35EA" w:rsidRPr="00D855C4">
        <w:rPr>
          <w:color w:val="FF00FF"/>
          <w:lang w:val="de-DE" w:eastAsia="de-DE"/>
        </w:rPr>
        <w:t>Mülleimer-</w:t>
      </w:r>
      <w:r w:rsidR="007E35EA">
        <w:rPr>
          <w:lang w:val="de-DE" w:eastAsia="de-DE"/>
        </w:rPr>
        <w:t>Symbol</w:t>
      </w:r>
      <w:r w:rsidR="008D0C40">
        <w:rPr>
          <w:lang w:val="de-DE" w:eastAsia="de-DE"/>
        </w:rPr>
        <w:t xml:space="preserve"> </w:t>
      </w:r>
      <w:r w:rsidR="007E35EA">
        <w:rPr>
          <w:lang w:val="de-DE" w:eastAsia="de-DE"/>
        </w:rPr>
        <w:t>können diese ausgeblendet, beziehungsweise gelöscht werden.</w:t>
      </w:r>
      <w:r w:rsidR="00386423">
        <w:rPr>
          <w:lang w:val="de-DE" w:eastAsia="de-DE"/>
        </w:rPr>
        <w:t xml:space="preserve"> Für die weiteren Betrachtungen sind immer nur die Komponenten Polymer und Ligand von Bedeutung. Alle </w:t>
      </w:r>
      <w:r w:rsidR="00D855C4">
        <w:rPr>
          <w:lang w:val="de-DE" w:eastAsia="de-DE"/>
        </w:rPr>
        <w:t>übrigen Bestandteile können ausgeblendet oder gelöscht werden.</w:t>
      </w:r>
      <w:r w:rsidR="00386423">
        <w:rPr>
          <w:lang w:val="de-DE" w:eastAsia="de-DE"/>
        </w:rPr>
        <w:t xml:space="preserve"> </w:t>
      </w:r>
    </w:p>
    <w:p w14:paraId="21BC3089" w14:textId="7CED704D" w:rsidR="005053E5" w:rsidRDefault="005053E5" w:rsidP="00CD00B9">
      <w:pPr>
        <w:rPr>
          <w:b/>
          <w:bCs/>
          <w:color w:val="FF0000"/>
          <w:lang w:val="de-DE" w:eastAsia="de-DE"/>
        </w:rPr>
      </w:pPr>
    </w:p>
    <w:p w14:paraId="128D124D" w14:textId="0E8FE6E3" w:rsidR="00EF3DAD" w:rsidRPr="008A29BA" w:rsidRDefault="00EF3DAD" w:rsidP="00222500">
      <w:pPr>
        <w:rPr>
          <w:b/>
          <w:bCs/>
          <w:color w:val="FF0000"/>
          <w:lang w:val="de-DE" w:eastAsia="de-DE"/>
        </w:rPr>
      </w:pPr>
      <w:r w:rsidRPr="008A29BA">
        <w:rPr>
          <w:b/>
          <w:bCs/>
          <w:color w:val="FF0000"/>
          <w:lang w:val="de-DE" w:eastAsia="de-DE"/>
        </w:rPr>
        <w:t>Aufgabe 1</w:t>
      </w:r>
      <w:r w:rsidR="008F118D">
        <w:rPr>
          <w:b/>
          <w:bCs/>
          <w:color w:val="FF0000"/>
          <w:lang w:val="de-DE" w:eastAsia="de-DE"/>
        </w:rPr>
        <w:t>a</w:t>
      </w:r>
    </w:p>
    <w:p w14:paraId="738EC9CF" w14:textId="1F6013C4" w:rsidR="00EF3DAD" w:rsidRDefault="00D855C4" w:rsidP="00222500">
      <w:pPr>
        <w:rPr>
          <w:lang w:val="de-DE" w:eastAsia="de-DE"/>
        </w:rPr>
      </w:pPr>
      <w:r>
        <w:rPr>
          <w:lang w:val="de-DE" w:eastAsia="de-DE"/>
        </w:rPr>
        <w:t>Entfernen Sie alle über</w:t>
      </w:r>
      <w:r w:rsidR="005B22A2">
        <w:rPr>
          <w:lang w:val="de-DE" w:eastAsia="de-DE"/>
        </w:rPr>
        <w:t>flüssigen Komponenten</w:t>
      </w:r>
      <w:r w:rsidR="00607A3B">
        <w:rPr>
          <w:lang w:val="de-DE" w:eastAsia="de-DE"/>
        </w:rPr>
        <w:t xml:space="preserve"> wie oben beschrieben,</w:t>
      </w:r>
      <w:r w:rsidR="005B22A2">
        <w:rPr>
          <w:lang w:val="de-DE" w:eastAsia="de-DE"/>
        </w:rPr>
        <w:t xml:space="preserve"> mit Ausnahme des Polymers </w:t>
      </w:r>
      <w:r w:rsidR="00E87A62">
        <w:rPr>
          <w:lang w:val="de-DE" w:eastAsia="de-DE"/>
        </w:rPr>
        <w:t xml:space="preserve">und beschreiben Sie dann, welche Strukturelemente eines Proteins </w:t>
      </w:r>
      <w:r w:rsidR="008A29BA">
        <w:rPr>
          <w:lang w:val="de-DE" w:eastAsia="de-DE"/>
        </w:rPr>
        <w:t>in der Struktur erkennbar sind und welche nicht.</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1"/>
        <w:gridCol w:w="4811"/>
      </w:tblGrid>
      <w:tr w:rsidR="008A29BA" w14:paraId="50FCDD26" w14:textId="77777777" w:rsidTr="00936D68">
        <w:tc>
          <w:tcPr>
            <w:tcW w:w="4811" w:type="dxa"/>
            <w:shd w:val="clear" w:color="auto" w:fill="D9D9D9" w:themeFill="background1" w:themeFillShade="D9"/>
            <w:vAlign w:val="center"/>
          </w:tcPr>
          <w:p w14:paraId="10C67E22" w14:textId="419A2B40" w:rsidR="008A29BA" w:rsidRDefault="008A29BA" w:rsidP="008F34F0">
            <w:pPr>
              <w:jc w:val="center"/>
              <w:rPr>
                <w:lang w:val="de-DE" w:eastAsia="de-DE"/>
              </w:rPr>
            </w:pPr>
            <w:r>
              <w:rPr>
                <w:lang w:val="de-DE" w:eastAsia="de-DE"/>
              </w:rPr>
              <w:t>Erkennbare Strukturelemente</w:t>
            </w:r>
          </w:p>
        </w:tc>
        <w:tc>
          <w:tcPr>
            <w:tcW w:w="4811" w:type="dxa"/>
            <w:shd w:val="clear" w:color="auto" w:fill="D9D9D9" w:themeFill="background1" w:themeFillShade="D9"/>
            <w:vAlign w:val="center"/>
          </w:tcPr>
          <w:p w14:paraId="29E1A828" w14:textId="55447FC2" w:rsidR="008A29BA" w:rsidRDefault="008A29BA" w:rsidP="008F34F0">
            <w:pPr>
              <w:jc w:val="center"/>
              <w:rPr>
                <w:lang w:val="de-DE" w:eastAsia="de-DE"/>
              </w:rPr>
            </w:pPr>
            <w:r>
              <w:rPr>
                <w:lang w:val="de-DE" w:eastAsia="de-DE"/>
              </w:rPr>
              <w:t>Nicht</w:t>
            </w:r>
            <w:r w:rsidR="005053E5">
              <w:rPr>
                <w:lang w:val="de-DE" w:eastAsia="de-DE"/>
              </w:rPr>
              <w:t xml:space="preserve"> erkennbare Strukturelemente</w:t>
            </w:r>
          </w:p>
        </w:tc>
      </w:tr>
      <w:tr w:rsidR="00936D68" w14:paraId="4EE35CBC" w14:textId="77777777" w:rsidTr="00936D68">
        <w:trPr>
          <w:trHeight w:val="1487"/>
        </w:trPr>
        <w:tc>
          <w:tcPr>
            <w:tcW w:w="4811" w:type="dxa"/>
            <w:vAlign w:val="center"/>
          </w:tcPr>
          <w:p w14:paraId="1E9E1C6D" w14:textId="27AF8D47" w:rsidR="0069577B" w:rsidRDefault="00936D68" w:rsidP="00B02B2E">
            <w:pPr>
              <w:spacing w:after="0"/>
              <w:jc w:val="center"/>
              <w:rPr>
                <w:color w:val="00B050"/>
                <w:lang w:val="de-DE" w:eastAsia="de-DE"/>
              </w:rPr>
            </w:pPr>
            <w:r w:rsidRPr="00201B76">
              <w:rPr>
                <w:color w:val="00B050"/>
                <w:lang w:val="de-DE" w:eastAsia="de-DE"/>
              </w:rPr>
              <w:t>Sekundärstruktur</w:t>
            </w:r>
          </w:p>
          <w:p w14:paraId="590A8239" w14:textId="14CB9777" w:rsidR="0069577B" w:rsidRDefault="00936D68" w:rsidP="00B02B2E">
            <w:pPr>
              <w:spacing w:after="0"/>
              <w:jc w:val="center"/>
              <w:rPr>
                <w:color w:val="00B050"/>
                <w:lang w:val="de-DE" w:eastAsia="de-DE"/>
              </w:rPr>
            </w:pPr>
            <w:r w:rsidRPr="00201B76">
              <w:rPr>
                <w:color w:val="00B050"/>
                <w:lang w:val="de-DE" w:eastAsia="de-DE"/>
              </w:rPr>
              <w:t>Alpha-Helices</w:t>
            </w:r>
          </w:p>
          <w:p w14:paraId="4AD6318E" w14:textId="617E6C52" w:rsidR="0069577B" w:rsidRDefault="0069577B" w:rsidP="00B02B2E">
            <w:pPr>
              <w:spacing w:after="0"/>
              <w:jc w:val="center"/>
              <w:rPr>
                <w:color w:val="00B050"/>
                <w:lang w:val="de-DE" w:eastAsia="de-DE"/>
              </w:rPr>
            </w:pPr>
            <w:r>
              <w:rPr>
                <w:color w:val="00B050"/>
                <w:lang w:val="de-DE" w:eastAsia="de-DE"/>
              </w:rPr>
              <w:t>Beta-</w:t>
            </w:r>
            <w:proofErr w:type="spellStart"/>
            <w:r>
              <w:rPr>
                <w:color w:val="00B050"/>
                <w:lang w:val="de-DE" w:eastAsia="de-DE"/>
              </w:rPr>
              <w:t>Flatblätter</w:t>
            </w:r>
            <w:proofErr w:type="spellEnd"/>
            <w:r>
              <w:rPr>
                <w:color w:val="00B050"/>
                <w:lang w:val="de-DE" w:eastAsia="de-DE"/>
              </w:rPr>
              <w:t xml:space="preserve"> (parallel und antiparallel)</w:t>
            </w:r>
          </w:p>
          <w:p w14:paraId="36BB9F8C" w14:textId="4A0E798E" w:rsidR="00936D68" w:rsidRPr="00201B76" w:rsidRDefault="00936D68" w:rsidP="00B02B2E">
            <w:pPr>
              <w:spacing w:after="0"/>
              <w:jc w:val="center"/>
              <w:rPr>
                <w:color w:val="00B050"/>
                <w:lang w:val="de-DE" w:eastAsia="de-DE"/>
              </w:rPr>
            </w:pPr>
            <w:r w:rsidRPr="00201B76">
              <w:rPr>
                <w:color w:val="00B050"/>
                <w:lang w:val="de-DE" w:eastAsia="de-DE"/>
              </w:rPr>
              <w:t>Bereiche ohne übergeordnete Struktur</w:t>
            </w:r>
          </w:p>
          <w:p w14:paraId="56E47CE9" w14:textId="77777777" w:rsidR="00936D68" w:rsidRPr="00201B76" w:rsidRDefault="00936D68" w:rsidP="00B02B2E">
            <w:pPr>
              <w:spacing w:after="0"/>
              <w:jc w:val="center"/>
              <w:rPr>
                <w:color w:val="00B050"/>
                <w:lang w:val="de-DE" w:eastAsia="de-DE"/>
              </w:rPr>
            </w:pPr>
            <w:r w:rsidRPr="00201B76">
              <w:rPr>
                <w:color w:val="00B050"/>
                <w:lang w:val="de-DE" w:eastAsia="de-DE"/>
              </w:rPr>
              <w:t>Tertiärstruktur</w:t>
            </w:r>
          </w:p>
          <w:p w14:paraId="0FBCD3BF" w14:textId="511D1A6A" w:rsidR="00936D68" w:rsidRPr="00B75F11" w:rsidRDefault="00936D68" w:rsidP="00B02B2E">
            <w:pPr>
              <w:spacing w:after="0"/>
              <w:jc w:val="center"/>
              <w:rPr>
                <w:color w:val="00B050"/>
                <w:lang w:val="de-DE" w:eastAsia="de-DE"/>
              </w:rPr>
            </w:pPr>
            <w:r w:rsidRPr="00201B76">
              <w:rPr>
                <w:color w:val="00B050"/>
                <w:lang w:val="de-DE" w:eastAsia="de-DE"/>
              </w:rPr>
              <w:t>Quartärstruktur</w:t>
            </w:r>
          </w:p>
        </w:tc>
        <w:tc>
          <w:tcPr>
            <w:tcW w:w="4811" w:type="dxa"/>
          </w:tcPr>
          <w:p w14:paraId="797BD4A9" w14:textId="77777777" w:rsidR="00936D68" w:rsidRPr="00201B76" w:rsidRDefault="00936D68" w:rsidP="00B02B2E">
            <w:pPr>
              <w:spacing w:after="0"/>
              <w:jc w:val="center"/>
              <w:rPr>
                <w:color w:val="00B050"/>
                <w:lang w:val="de-DE" w:eastAsia="de-DE"/>
              </w:rPr>
            </w:pPr>
            <w:r w:rsidRPr="00201B76">
              <w:rPr>
                <w:color w:val="00B050"/>
                <w:lang w:val="de-DE" w:eastAsia="de-DE"/>
              </w:rPr>
              <w:t>Primärstruktur</w:t>
            </w:r>
          </w:p>
          <w:p w14:paraId="5A14112A" w14:textId="69134D70" w:rsidR="00936D68" w:rsidRDefault="0069577B" w:rsidP="00B02B2E">
            <w:pPr>
              <w:spacing w:after="0"/>
              <w:jc w:val="center"/>
              <w:rPr>
                <w:lang w:val="de-DE" w:eastAsia="de-DE"/>
              </w:rPr>
            </w:pPr>
            <w:r>
              <w:rPr>
                <w:color w:val="00B050"/>
                <w:lang w:val="de-DE" w:eastAsia="de-DE"/>
              </w:rPr>
              <w:t>Komplexiertes Substrat</w:t>
            </w:r>
          </w:p>
        </w:tc>
      </w:tr>
    </w:tbl>
    <w:p w14:paraId="7AB886F1" w14:textId="77777777" w:rsidR="008A29BA" w:rsidRDefault="008A29BA" w:rsidP="00D701CF">
      <w:pPr>
        <w:pStyle w:val="KeinLeerraum"/>
        <w:rPr>
          <w:lang w:val="de-DE" w:eastAsia="de-DE"/>
        </w:rPr>
      </w:pPr>
    </w:p>
    <w:p w14:paraId="330EDA60" w14:textId="2BCC1C5C" w:rsidR="0065553A" w:rsidRDefault="00607A3B" w:rsidP="0069577B">
      <w:pPr>
        <w:spacing w:after="160" w:line="259" w:lineRule="auto"/>
        <w:jc w:val="left"/>
        <w:rPr>
          <w:lang w:val="de-DE" w:eastAsia="de-DE"/>
        </w:rPr>
      </w:pPr>
      <w:r>
        <w:rPr>
          <w:lang w:val="de-DE" w:eastAsia="de-DE"/>
        </w:rPr>
        <w:br w:type="page"/>
      </w:r>
      <w:r w:rsidR="008F118D">
        <w:rPr>
          <w:lang w:val="de-DE" w:eastAsia="de-DE"/>
        </w:rPr>
        <w:lastRenderedPageBreak/>
        <w:t>Sie sollen sich nun mit dem katalytischen Zentrum des Enzyms vertraut machen.</w:t>
      </w:r>
      <w:r w:rsidR="00A70AA1">
        <w:rPr>
          <w:lang w:val="de-DE" w:eastAsia="de-DE"/>
        </w:rPr>
        <w:t xml:space="preserve"> Dieses besteht in dieser Struktur aus den drei Aminosäuren </w:t>
      </w:r>
      <w:r w:rsidR="00AC255C">
        <w:rPr>
          <w:lang w:val="de-DE" w:eastAsia="de-DE"/>
        </w:rPr>
        <w:t xml:space="preserve">SER203, Glu334 und </w:t>
      </w:r>
      <w:r w:rsidR="00A70AA1">
        <w:rPr>
          <w:lang w:val="de-DE" w:eastAsia="de-DE"/>
        </w:rPr>
        <w:t>HIS447</w:t>
      </w:r>
      <w:r w:rsidR="00AC255C">
        <w:rPr>
          <w:lang w:val="de-DE" w:eastAsia="de-DE"/>
        </w:rPr>
        <w:t xml:space="preserve">. </w:t>
      </w:r>
    </w:p>
    <w:p w14:paraId="3920795C" w14:textId="5CA25E9E" w:rsidR="00AB7ED8" w:rsidRDefault="00AB7ED8" w:rsidP="00F7265D">
      <w:pPr>
        <w:pStyle w:val="KeinLeerraum"/>
        <w:rPr>
          <w:lang w:val="de-DE" w:eastAsia="de-DE"/>
        </w:rPr>
      </w:pPr>
      <w:r>
        <w:rPr>
          <w:noProof/>
          <w:lang w:val="de-DE" w:eastAsia="de-DE"/>
        </w:rPr>
        <mc:AlternateContent>
          <mc:Choice Requires="wps">
            <w:drawing>
              <wp:anchor distT="0" distB="0" distL="114300" distR="114300" simplePos="0" relativeHeight="251689984" behindDoc="0" locked="0" layoutInCell="1" allowOverlap="1" wp14:anchorId="7E2C59B3" wp14:editId="4F664CCA">
                <wp:simplePos x="0" y="0"/>
                <wp:positionH relativeFrom="column">
                  <wp:posOffset>665492</wp:posOffset>
                </wp:positionH>
                <wp:positionV relativeFrom="paragraph">
                  <wp:posOffset>75342</wp:posOffset>
                </wp:positionV>
                <wp:extent cx="121222" cy="108341"/>
                <wp:effectExtent l="0" t="0" r="12700" b="25400"/>
                <wp:wrapNone/>
                <wp:docPr id="900705190"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1CFE5BD" id="Rechteck: abgerundete Ecken 10" o:spid="_x0000_s1026" style="position:absolute;margin-left:52.4pt;margin-top:5.95pt;width:9.55pt;height:8.5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688960" behindDoc="0" locked="0" layoutInCell="1" allowOverlap="1" wp14:anchorId="3A8604F6" wp14:editId="16AA3388">
                <wp:simplePos x="0" y="0"/>
                <wp:positionH relativeFrom="column">
                  <wp:posOffset>737870</wp:posOffset>
                </wp:positionH>
                <wp:positionV relativeFrom="paragraph">
                  <wp:posOffset>215458</wp:posOffset>
                </wp:positionV>
                <wp:extent cx="1843607" cy="945638"/>
                <wp:effectExtent l="76200" t="38100" r="23495" b="102235"/>
                <wp:wrapNone/>
                <wp:docPr id="1432287969" name="Verbinder: gewinkelt 8"/>
                <wp:cNvGraphicFramePr/>
                <a:graphic xmlns:a="http://schemas.openxmlformats.org/drawingml/2006/main">
                  <a:graphicData uri="http://schemas.microsoft.com/office/word/2010/wordprocessingShape">
                    <wps:wsp>
                      <wps:cNvCnPr/>
                      <wps:spPr>
                        <a:xfrm>
                          <a:off x="0" y="0"/>
                          <a:ext cx="1843607" cy="945638"/>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05277A2" id="_x0000_t34" coordsize="21600,21600" o:spt="34" o:oned="t" adj="10800" path="m,l@0,0@0,21600,21600,21600e" filled="f">
                <v:stroke joinstyle="miter"/>
                <v:formulas>
                  <v:f eqn="val #0"/>
                </v:formulas>
                <v:path arrowok="t" fillok="f" o:connecttype="none"/>
                <v:handles>
                  <v:h position="#0,center"/>
                </v:handles>
                <o:lock v:ext="edit" shapetype="t"/>
              </v:shapetype>
              <v:shape id="Verbinder: gewinkelt 8" o:spid="_x0000_s1026" type="#_x0000_t34" style="position:absolute;margin-left:58.1pt;margin-top:16.95pt;width:145.15pt;height:74.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" adj="-39" strokecolor="red" strokeweight="1.5pt">
                <v:stroke startarrow="block" endarrow="block"/>
              </v:shape>
            </w:pict>
          </mc:Fallback>
        </mc:AlternateContent>
      </w:r>
      <w:r w:rsidRPr="008C6B6C">
        <w:rPr>
          <w:noProof/>
          <w:lang w:val="de-DE" w:eastAsia="de-DE"/>
        </w:rPr>
        <w:drawing>
          <wp:anchor distT="0" distB="0" distL="114300" distR="114300" simplePos="0" relativeHeight="251672576" behindDoc="0" locked="0" layoutInCell="1" allowOverlap="1" wp14:anchorId="5B1FD5BC" wp14:editId="5D5598B8">
            <wp:simplePos x="0" y="0"/>
            <wp:positionH relativeFrom="margin">
              <wp:posOffset>-635</wp:posOffset>
            </wp:positionH>
            <wp:positionV relativeFrom="paragraph">
              <wp:posOffset>74262</wp:posOffset>
            </wp:positionV>
            <wp:extent cx="2565400" cy="1898015"/>
            <wp:effectExtent l="0" t="0" r="6350" b="6985"/>
            <wp:wrapSquare wrapText="bothSides"/>
            <wp:docPr id="19761752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175262"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65400" cy="1898015"/>
                    </a:xfrm>
                    <a:prstGeom prst="rect">
                      <a:avLst/>
                    </a:prstGeom>
                  </pic:spPr>
                </pic:pic>
              </a:graphicData>
            </a:graphic>
          </wp:anchor>
        </w:drawing>
      </w:r>
      <w:r w:rsidR="002706E1">
        <w:rPr>
          <w:lang w:val="de-DE" w:eastAsia="de-DE"/>
        </w:rPr>
        <w:t xml:space="preserve"> </w:t>
      </w:r>
    </w:p>
    <w:p w14:paraId="0285171F" w14:textId="77777777" w:rsidR="00AB7ED8" w:rsidRDefault="00AB7ED8" w:rsidP="00F7265D">
      <w:pPr>
        <w:pStyle w:val="KeinLeerraum"/>
        <w:rPr>
          <w:lang w:val="de-DE" w:eastAsia="de-DE"/>
        </w:rPr>
      </w:pPr>
    </w:p>
    <w:p w14:paraId="6682080B" w14:textId="77777777" w:rsidR="00AB7ED8" w:rsidRDefault="00AB7ED8" w:rsidP="00F7265D">
      <w:pPr>
        <w:pStyle w:val="KeinLeerraum"/>
        <w:rPr>
          <w:lang w:val="de-DE" w:eastAsia="de-DE"/>
        </w:rPr>
      </w:pPr>
    </w:p>
    <w:p w14:paraId="247F9E35" w14:textId="77777777" w:rsidR="00AB7ED8" w:rsidRDefault="00AB7ED8" w:rsidP="00F7265D">
      <w:pPr>
        <w:pStyle w:val="KeinLeerraum"/>
        <w:rPr>
          <w:lang w:val="de-DE" w:eastAsia="de-DE"/>
        </w:rPr>
      </w:pPr>
    </w:p>
    <w:p w14:paraId="0CCC5194" w14:textId="5E498A79" w:rsidR="00AB7ED8" w:rsidRDefault="00AB7ED8" w:rsidP="00F7265D">
      <w:pPr>
        <w:pStyle w:val="KeinLeerraum"/>
        <w:rPr>
          <w:lang w:val="de-DE" w:eastAsia="de-DE"/>
        </w:rPr>
      </w:pPr>
      <w:r>
        <w:rPr>
          <w:noProof/>
          <w:lang w:val="de-DE" w:eastAsia="de-DE"/>
        </w:rPr>
        <mc:AlternateContent>
          <mc:Choice Requires="wps">
            <w:drawing>
              <wp:anchor distT="0" distB="0" distL="114300" distR="114300" simplePos="0" relativeHeight="251720704" behindDoc="0" locked="0" layoutInCell="1" allowOverlap="1" wp14:anchorId="35D79F64" wp14:editId="5EB06FA7">
                <wp:simplePos x="0" y="0"/>
                <wp:positionH relativeFrom="column">
                  <wp:posOffset>2430256</wp:posOffset>
                </wp:positionH>
                <wp:positionV relativeFrom="paragraph">
                  <wp:posOffset>55294</wp:posOffset>
                </wp:positionV>
                <wp:extent cx="121222" cy="108341"/>
                <wp:effectExtent l="0" t="0" r="12700" b="25400"/>
                <wp:wrapNone/>
                <wp:docPr id="1157847518"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2AFFFE6" id="Rechteck: abgerundete Ecken 10" o:spid="_x0000_s1026" style="position:absolute;margin-left:191.35pt;margin-top:4.35pt;width:9.55pt;height:8.5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" filled="f" strokecolor="red" strokeweight="1pt">
                <v:stroke joinstyle="miter"/>
              </v:roundrect>
            </w:pict>
          </mc:Fallback>
        </mc:AlternateContent>
      </w:r>
      <w:r>
        <w:rPr>
          <w:lang w:val="de-DE" w:eastAsia="de-DE"/>
        </w:rPr>
        <w:t xml:space="preserve">Wählen Sie zuerst das </w:t>
      </w:r>
      <w:r w:rsidRPr="00631ED5">
        <w:rPr>
          <w:color w:val="FF00FF"/>
          <w:lang w:val="de-DE" w:eastAsia="de-DE"/>
        </w:rPr>
        <w:t xml:space="preserve">Pfeil-Icon </w:t>
      </w:r>
      <w:r w:rsidRPr="00815A2B">
        <w:rPr>
          <w:color w:val="FF00FF"/>
          <w:szCs w:val="20"/>
          <w:lang w:val="de-DE" w:eastAsia="de-DE"/>
        </w:rPr>
        <w:sym w:font="Wingdings" w:char="F0F5"/>
      </w:r>
      <w:r>
        <w:rPr>
          <w:color w:val="FF00FF"/>
          <w:szCs w:val="20"/>
          <w:lang w:val="de-DE" w:eastAsia="de-DE"/>
        </w:rPr>
        <w:t xml:space="preserve"> </w:t>
      </w:r>
      <w:r>
        <w:rPr>
          <w:lang w:val="de-DE" w:eastAsia="de-DE"/>
        </w:rPr>
        <w:t>aus. Daraufhin erscheint</w:t>
      </w:r>
    </w:p>
    <w:p w14:paraId="6561CCB6" w14:textId="3F7077AE" w:rsidR="000F3219" w:rsidRDefault="000A574C" w:rsidP="00F7265D">
      <w:pPr>
        <w:pStyle w:val="KeinLeerraum"/>
        <w:rPr>
          <w:lang w:val="de-DE" w:eastAsia="de-DE"/>
        </w:rPr>
      </w:pPr>
      <w:r>
        <w:rPr>
          <w:lang w:val="de-DE" w:eastAsia="de-DE"/>
        </w:rPr>
        <w:t>oberhalb der Struktur eine neue Menü-Leiste.</w:t>
      </w:r>
    </w:p>
    <w:p w14:paraId="1950F7F1" w14:textId="2E728C31" w:rsidR="00F7265D" w:rsidRDefault="00F7265D" w:rsidP="00F7265D">
      <w:pPr>
        <w:pStyle w:val="KeinLeerraum"/>
        <w:rPr>
          <w:lang w:val="de-DE" w:eastAsia="de-DE"/>
        </w:rPr>
      </w:pPr>
    </w:p>
    <w:p w14:paraId="24B1CF17" w14:textId="21C35967" w:rsidR="000A574C" w:rsidRDefault="000A574C" w:rsidP="008F118D">
      <w:pPr>
        <w:rPr>
          <w:lang w:val="de-DE" w:eastAsia="de-DE"/>
        </w:rPr>
      </w:pPr>
      <w:r>
        <w:rPr>
          <w:lang w:val="de-DE" w:eastAsia="de-DE"/>
        </w:rPr>
        <w:t xml:space="preserve">Wählen Sie hier den </w:t>
      </w:r>
      <w:r w:rsidR="002B0C70" w:rsidRPr="00631ED5">
        <w:rPr>
          <w:color w:val="FF00FF"/>
          <w:lang w:val="de-DE" w:eastAsia="de-DE"/>
        </w:rPr>
        <w:t xml:space="preserve">schwarzen Doppelkreis </w:t>
      </w:r>
      <w:r w:rsidR="002B0C70">
        <w:rPr>
          <w:lang w:val="de-DE" w:eastAsia="de-DE"/>
        </w:rPr>
        <w:t>aus</w:t>
      </w:r>
    </w:p>
    <w:p w14:paraId="037962BF" w14:textId="4F879B17" w:rsidR="0065553A" w:rsidRDefault="0065553A" w:rsidP="008F118D">
      <w:pPr>
        <w:rPr>
          <w:lang w:val="de-DE" w:eastAsia="de-DE"/>
        </w:rPr>
      </w:pPr>
    </w:p>
    <w:p w14:paraId="1CB570DE" w14:textId="77777777" w:rsidR="00AB7ED8" w:rsidRDefault="00AB7ED8" w:rsidP="008F118D">
      <w:pPr>
        <w:rPr>
          <w:lang w:val="de-DE" w:eastAsia="de-DE"/>
        </w:rPr>
      </w:pPr>
    </w:p>
    <w:p w14:paraId="5B91671B" w14:textId="77777777" w:rsidR="00AB7ED8" w:rsidRDefault="00AB7ED8" w:rsidP="008F118D">
      <w:pPr>
        <w:rPr>
          <w:lang w:val="de-DE" w:eastAsia="de-DE"/>
        </w:rPr>
      </w:pPr>
    </w:p>
    <w:p w14:paraId="628B09A7" w14:textId="63FFE6D1" w:rsidR="0065553A" w:rsidRDefault="0065553A" w:rsidP="008F118D">
      <w:pPr>
        <w:rPr>
          <w:lang w:val="de-DE" w:eastAsia="de-DE"/>
        </w:rPr>
      </w:pPr>
    </w:p>
    <w:p w14:paraId="032AC1A4" w14:textId="697C48B6" w:rsidR="00946F56" w:rsidRDefault="00EB7895" w:rsidP="008F118D">
      <w:pPr>
        <w:rPr>
          <w:lang w:val="de-DE" w:eastAsia="de-DE"/>
        </w:rPr>
      </w:pPr>
      <w:r>
        <w:rPr>
          <w:noProof/>
          <w:lang w:val="de-DE" w:eastAsia="de-DE"/>
        </w:rPr>
        <mc:AlternateContent>
          <mc:Choice Requires="wps">
            <w:drawing>
              <wp:anchor distT="0" distB="0" distL="114300" distR="114300" simplePos="0" relativeHeight="251692032" behindDoc="0" locked="0" layoutInCell="1" allowOverlap="1" wp14:anchorId="2715B783" wp14:editId="70CF0971">
                <wp:simplePos x="0" y="0"/>
                <wp:positionH relativeFrom="margin">
                  <wp:align>left</wp:align>
                </wp:positionH>
                <wp:positionV relativeFrom="paragraph">
                  <wp:posOffset>359473</wp:posOffset>
                </wp:positionV>
                <wp:extent cx="1789797" cy="221016"/>
                <wp:effectExtent l="0" t="0" r="20320" b="26670"/>
                <wp:wrapNone/>
                <wp:docPr id="417642984" name="Rechteck: abgerundete Ecken 10"/>
                <wp:cNvGraphicFramePr/>
                <a:graphic xmlns:a="http://schemas.openxmlformats.org/drawingml/2006/main">
                  <a:graphicData uri="http://schemas.microsoft.com/office/word/2010/wordprocessingShape">
                    <wps:wsp>
                      <wps:cNvSpPr/>
                      <wps:spPr>
                        <a:xfrm>
                          <a:off x="0" y="0"/>
                          <a:ext cx="1789797" cy="221016"/>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44AD8F" id="Rechteck: abgerundete Ecken 10" o:spid="_x0000_s1026" style="position:absolute;margin-left:0;margin-top:28.3pt;width:140.95pt;height:17.4pt;z-index:2516920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" filled="f" strokecolor="red" strokeweight="1pt">
                <v:stroke joinstyle="miter"/>
                <w10:wrap anchorx="margin"/>
              </v:roundrect>
            </w:pict>
          </mc:Fallback>
        </mc:AlternateContent>
      </w:r>
      <w:r w:rsidR="00D71FF6" w:rsidRPr="00D71FF6">
        <w:rPr>
          <w:noProof/>
          <w:lang w:val="de-DE" w:eastAsia="de-DE"/>
        </w:rPr>
        <w:drawing>
          <wp:anchor distT="0" distB="0" distL="114300" distR="114300" simplePos="0" relativeHeight="251674624" behindDoc="0" locked="0" layoutInCell="1" allowOverlap="1" wp14:anchorId="202AA16B" wp14:editId="7140A41F">
            <wp:simplePos x="0" y="0"/>
            <wp:positionH relativeFrom="column">
              <wp:posOffset>2044700</wp:posOffset>
            </wp:positionH>
            <wp:positionV relativeFrom="paragraph">
              <wp:posOffset>544830</wp:posOffset>
            </wp:positionV>
            <wp:extent cx="4065905" cy="494030"/>
            <wp:effectExtent l="0" t="0" r="0" b="1270"/>
            <wp:wrapSquare wrapText="bothSides"/>
            <wp:docPr id="13302088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208861" name=""/>
                    <pic:cNvPicPr/>
                  </pic:nvPicPr>
                  <pic:blipFill>
                    <a:blip r:embed="rId21">
                      <a:extLst>
                        <a:ext uri="{28A0092B-C50C-407E-A947-70E740481C1C}">
                          <a14:useLocalDpi xmlns:a14="http://schemas.microsoft.com/office/drawing/2010/main" val="0"/>
                        </a:ext>
                      </a:extLst>
                    </a:blip>
                    <a:stretch>
                      <a:fillRect/>
                    </a:stretch>
                  </pic:blipFill>
                  <pic:spPr>
                    <a:xfrm>
                      <a:off x="0" y="0"/>
                      <a:ext cx="4065905" cy="494030"/>
                    </a:xfrm>
                    <a:prstGeom prst="rect">
                      <a:avLst/>
                    </a:prstGeom>
                  </pic:spPr>
                </pic:pic>
              </a:graphicData>
            </a:graphic>
            <wp14:sizeRelH relativeFrom="margin">
              <wp14:pctWidth>0</wp14:pctWidth>
            </wp14:sizeRelH>
            <wp14:sizeRelV relativeFrom="margin">
              <wp14:pctHeight>0</wp14:pctHeight>
            </wp14:sizeRelV>
          </wp:anchor>
        </w:drawing>
      </w:r>
      <w:r w:rsidR="00946F56" w:rsidRPr="00946F56">
        <w:rPr>
          <w:noProof/>
          <w:lang w:val="de-DE" w:eastAsia="de-DE"/>
        </w:rPr>
        <w:drawing>
          <wp:anchor distT="0" distB="0" distL="114300" distR="114300" simplePos="0" relativeHeight="251673600" behindDoc="0" locked="0" layoutInCell="1" allowOverlap="1" wp14:anchorId="7DB6C89B" wp14:editId="1FB2BA1B">
            <wp:simplePos x="0" y="0"/>
            <wp:positionH relativeFrom="margin">
              <wp:align>left</wp:align>
            </wp:positionH>
            <wp:positionV relativeFrom="paragraph">
              <wp:posOffset>17780</wp:posOffset>
            </wp:positionV>
            <wp:extent cx="1800000" cy="1609200"/>
            <wp:effectExtent l="0" t="0" r="0" b="0"/>
            <wp:wrapSquare wrapText="bothSides"/>
            <wp:docPr id="9354789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478914"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00000" cy="1609200"/>
                    </a:xfrm>
                    <a:prstGeom prst="rect">
                      <a:avLst/>
                    </a:prstGeom>
                  </pic:spPr>
                </pic:pic>
              </a:graphicData>
            </a:graphic>
            <wp14:sizeRelH relativeFrom="margin">
              <wp14:pctWidth>0</wp14:pctWidth>
            </wp14:sizeRelH>
            <wp14:sizeRelV relativeFrom="margin">
              <wp14:pctHeight>0</wp14:pctHeight>
            </wp14:sizeRelV>
          </wp:anchor>
        </w:drawing>
      </w:r>
      <w:r w:rsidR="00DF54ED">
        <w:rPr>
          <w:lang w:val="de-DE" w:eastAsia="de-DE"/>
        </w:rPr>
        <w:t xml:space="preserve">Im </w:t>
      </w:r>
      <w:r w:rsidR="0019781E">
        <w:rPr>
          <w:lang w:val="de-DE" w:eastAsia="de-DE"/>
        </w:rPr>
        <w:t xml:space="preserve">neu erschienen Fester wählen Sie den Eintrag </w:t>
      </w:r>
      <w:r w:rsidR="0019781E" w:rsidRPr="00946F56">
        <w:rPr>
          <w:color w:val="FF00FF"/>
          <w:lang w:val="de-DE" w:eastAsia="de-DE"/>
        </w:rPr>
        <w:t>Polymer/</w:t>
      </w:r>
      <w:proofErr w:type="spellStart"/>
      <w:r w:rsidR="0019781E" w:rsidRPr="00946F56">
        <w:rPr>
          <w:color w:val="FF00FF"/>
          <w:lang w:val="de-DE" w:eastAsia="de-DE"/>
        </w:rPr>
        <w:t>Carbohydrate</w:t>
      </w:r>
      <w:proofErr w:type="spellEnd"/>
      <w:r w:rsidR="0019781E" w:rsidRPr="00946F56">
        <w:rPr>
          <w:color w:val="FF00FF"/>
          <w:lang w:val="de-DE" w:eastAsia="de-DE"/>
        </w:rPr>
        <w:t xml:space="preserve"> </w:t>
      </w:r>
      <w:proofErr w:type="spellStart"/>
      <w:r w:rsidR="0019781E" w:rsidRPr="00946F56">
        <w:rPr>
          <w:color w:val="FF00FF"/>
          <w:lang w:val="de-DE" w:eastAsia="de-DE"/>
        </w:rPr>
        <w:t>Entities</w:t>
      </w:r>
      <w:proofErr w:type="spellEnd"/>
      <w:r w:rsidR="0019781E">
        <w:rPr>
          <w:lang w:val="de-DE" w:eastAsia="de-DE"/>
        </w:rPr>
        <w:t xml:space="preserve"> aus</w:t>
      </w:r>
      <w:r w:rsidR="00946F56">
        <w:rPr>
          <w:lang w:val="de-DE" w:eastAsia="de-DE"/>
        </w:rPr>
        <w:t xml:space="preserve">, gefolgt vom Tab </w:t>
      </w:r>
      <w:r w:rsidR="00946F56" w:rsidRPr="00946F56">
        <w:rPr>
          <w:color w:val="FF00FF"/>
          <w:lang w:val="de-DE" w:eastAsia="de-DE"/>
        </w:rPr>
        <w:t>Acetylcholinesterase</w:t>
      </w:r>
      <w:r w:rsidR="0019781E">
        <w:rPr>
          <w:lang w:val="de-DE" w:eastAsia="de-DE"/>
        </w:rPr>
        <w:t>.</w:t>
      </w:r>
      <w:r w:rsidR="00E64104">
        <w:rPr>
          <w:lang w:val="de-DE" w:eastAsia="de-DE"/>
        </w:rPr>
        <w:t xml:space="preserve"> In der Folge ist das gesamte Enzym </w:t>
      </w:r>
      <w:r w:rsidR="00D71FF6">
        <w:rPr>
          <w:lang w:val="de-DE" w:eastAsia="de-DE"/>
        </w:rPr>
        <w:t>grün markiert, ebenso alle Aminosäuren in der Aminosäuresequenz.</w:t>
      </w:r>
    </w:p>
    <w:p w14:paraId="6B053FD5" w14:textId="7E996DD8" w:rsidR="00D71FF6" w:rsidRDefault="000E4DD3" w:rsidP="008F118D">
      <w:pPr>
        <w:rPr>
          <w:lang w:val="de-DE" w:eastAsia="de-DE"/>
        </w:rPr>
      </w:pPr>
      <w:r>
        <w:rPr>
          <w:lang w:val="de-DE" w:eastAsia="de-DE"/>
        </w:rPr>
        <w:t>Wählen Sie nun in der Aminosäuresequenz die Aminosäuren Nummer 203 (</w:t>
      </w:r>
      <w:r w:rsidR="009C4C48">
        <w:rPr>
          <w:lang w:val="de-DE" w:eastAsia="de-DE"/>
        </w:rPr>
        <w:t xml:space="preserve">Repräsentiert mit Buchstaben </w:t>
      </w:r>
      <w:r w:rsidRPr="00EB7895">
        <w:rPr>
          <w:color w:val="FF00FF"/>
          <w:lang w:val="de-DE" w:eastAsia="de-DE"/>
        </w:rPr>
        <w:t>S</w:t>
      </w:r>
      <w:r>
        <w:rPr>
          <w:lang w:val="de-DE" w:eastAsia="de-DE"/>
        </w:rPr>
        <w:t>), 334 (</w:t>
      </w:r>
      <w:r w:rsidRPr="00EB7895">
        <w:rPr>
          <w:color w:val="FF00FF"/>
          <w:lang w:val="de-DE" w:eastAsia="de-DE"/>
        </w:rPr>
        <w:t>E</w:t>
      </w:r>
      <w:r>
        <w:rPr>
          <w:lang w:val="de-DE" w:eastAsia="de-DE"/>
        </w:rPr>
        <w:t>) und 447 (</w:t>
      </w:r>
      <w:r w:rsidRPr="00EB7895">
        <w:rPr>
          <w:color w:val="FF00FF"/>
          <w:lang w:val="de-DE" w:eastAsia="de-DE"/>
        </w:rPr>
        <w:t>H</w:t>
      </w:r>
      <w:r>
        <w:rPr>
          <w:lang w:val="de-DE" w:eastAsia="de-DE"/>
        </w:rPr>
        <w:t>) aus – diese verlieren nun wieder ihre grüne Farbe.</w:t>
      </w:r>
      <w:r w:rsidR="00EB7895">
        <w:rPr>
          <w:lang w:val="de-DE" w:eastAsia="de-DE"/>
        </w:rPr>
        <w:t xml:space="preserve"> Gegebenenfalls müssen Sie Scrollen, um alle Aminosäuren zu sehen.</w:t>
      </w:r>
    </w:p>
    <w:p w14:paraId="4C0A2566" w14:textId="528E377B" w:rsidR="00670AC4" w:rsidRDefault="00533DDF" w:rsidP="008F118D">
      <w:pPr>
        <w:rPr>
          <w:lang w:val="de-DE" w:eastAsia="de-DE"/>
        </w:rPr>
      </w:pPr>
      <w:r>
        <w:rPr>
          <w:noProof/>
          <w:lang w:val="de-DE" w:eastAsia="de-DE"/>
        </w:rPr>
        <mc:AlternateContent>
          <mc:Choice Requires="wps">
            <w:drawing>
              <wp:anchor distT="0" distB="0" distL="114300" distR="114300" simplePos="0" relativeHeight="251696128" behindDoc="0" locked="0" layoutInCell="1" allowOverlap="1" wp14:anchorId="557AD259" wp14:editId="728C47B2">
                <wp:simplePos x="0" y="0"/>
                <wp:positionH relativeFrom="column">
                  <wp:posOffset>1120245</wp:posOffset>
                </wp:positionH>
                <wp:positionV relativeFrom="paragraph">
                  <wp:posOffset>6254</wp:posOffset>
                </wp:positionV>
                <wp:extent cx="121222" cy="108341"/>
                <wp:effectExtent l="0" t="0" r="12700" b="25400"/>
                <wp:wrapNone/>
                <wp:docPr id="343958998"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3476BA2" id="Rechteck: abgerundete Ecken 10" o:spid="_x0000_s1026" style="position:absolute;margin-left:88.2pt;margin-top:.5pt;width:9.55pt;height:8.5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" filled="f" strokecolor="red" strokeweight="1pt">
                <v:stroke joinstyle="miter"/>
              </v:roundrect>
            </w:pict>
          </mc:Fallback>
        </mc:AlternateContent>
      </w:r>
      <w:r w:rsidR="00EB7895">
        <w:rPr>
          <w:noProof/>
          <w:lang w:val="de-DE" w:eastAsia="de-DE"/>
        </w:rPr>
        <mc:AlternateContent>
          <mc:Choice Requires="wps">
            <w:drawing>
              <wp:anchor distT="0" distB="0" distL="114300" distR="114300" simplePos="0" relativeHeight="251694080" behindDoc="0" locked="0" layoutInCell="1" allowOverlap="1" wp14:anchorId="3EFCE849" wp14:editId="5E9876BB">
                <wp:simplePos x="0" y="0"/>
                <wp:positionH relativeFrom="column">
                  <wp:posOffset>1176244</wp:posOffset>
                </wp:positionH>
                <wp:positionV relativeFrom="paragraph">
                  <wp:posOffset>116435</wp:posOffset>
                </wp:positionV>
                <wp:extent cx="1301900" cy="156914"/>
                <wp:effectExtent l="76200" t="38100" r="69850" b="90805"/>
                <wp:wrapNone/>
                <wp:docPr id="1135479631" name="Verbinder: gewinkelt 8"/>
                <wp:cNvGraphicFramePr/>
                <a:graphic xmlns:a="http://schemas.openxmlformats.org/drawingml/2006/main">
                  <a:graphicData uri="http://schemas.microsoft.com/office/word/2010/wordprocessingShape">
                    <wps:wsp>
                      <wps:cNvCnPr/>
                      <wps:spPr>
                        <a:xfrm>
                          <a:off x="0" y="0"/>
                          <a:ext cx="1301900" cy="156914"/>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BE6815" id="Verbinder: gewinkelt 8" o:spid="_x0000_s1026" type="#_x0000_t34" style="position:absolute;margin-left:92.6pt;margin-top:9.15pt;width:102.5pt;height:12.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" adj="-39" strokecolor="red" strokeweight="1.5pt">
                <v:stroke startarrow="block" endarrow="block"/>
              </v:shape>
            </w:pict>
          </mc:Fallback>
        </mc:AlternateContent>
      </w:r>
      <w:r w:rsidR="00670AC4" w:rsidRPr="00670AC4">
        <w:rPr>
          <w:noProof/>
          <w:lang w:val="de-DE" w:eastAsia="de-DE"/>
        </w:rPr>
        <w:drawing>
          <wp:anchor distT="0" distB="0" distL="114300" distR="114300" simplePos="0" relativeHeight="251675648" behindDoc="0" locked="0" layoutInCell="1" allowOverlap="1" wp14:anchorId="00BDA801" wp14:editId="680EED4E">
            <wp:simplePos x="0" y="0"/>
            <wp:positionH relativeFrom="column">
              <wp:posOffset>-704</wp:posOffset>
            </wp:positionH>
            <wp:positionV relativeFrom="paragraph">
              <wp:posOffset>1761</wp:posOffset>
            </wp:positionV>
            <wp:extent cx="2413842" cy="808204"/>
            <wp:effectExtent l="0" t="0" r="5715" b="0"/>
            <wp:wrapSquare wrapText="bothSides"/>
            <wp:docPr id="7081903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190363"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13842" cy="808204"/>
                    </a:xfrm>
                    <a:prstGeom prst="rect">
                      <a:avLst/>
                    </a:prstGeom>
                  </pic:spPr>
                </pic:pic>
              </a:graphicData>
            </a:graphic>
          </wp:anchor>
        </w:drawing>
      </w:r>
      <w:r w:rsidR="00670AC4">
        <w:rPr>
          <w:lang w:val="de-DE" w:eastAsia="de-DE"/>
        </w:rPr>
        <w:t xml:space="preserve">Klicken Sie nun in der oberen Menü-Leiste aus das </w:t>
      </w:r>
      <w:r w:rsidR="00670AC4" w:rsidRPr="006576F2">
        <w:rPr>
          <w:color w:val="FF00FF"/>
          <w:lang w:val="de-DE" w:eastAsia="de-DE"/>
        </w:rPr>
        <w:t>Minus-Zeichen</w:t>
      </w:r>
      <w:r w:rsidR="00CC158C" w:rsidRPr="006576F2">
        <w:rPr>
          <w:color w:val="FF00FF"/>
          <w:lang w:val="de-DE" w:eastAsia="de-DE"/>
        </w:rPr>
        <w:t xml:space="preserve"> </w:t>
      </w:r>
      <w:r w:rsidR="00CC158C">
        <w:rPr>
          <w:lang w:val="de-DE" w:eastAsia="de-DE"/>
        </w:rPr>
        <w:t xml:space="preserve">– es verschwindet nun alles, </w:t>
      </w:r>
      <w:proofErr w:type="spellStart"/>
      <w:r w:rsidR="00CC158C">
        <w:rPr>
          <w:lang w:val="de-DE" w:eastAsia="de-DE"/>
        </w:rPr>
        <w:t>ausser</w:t>
      </w:r>
      <w:proofErr w:type="spellEnd"/>
      <w:r w:rsidR="00CC158C">
        <w:rPr>
          <w:lang w:val="de-DE" w:eastAsia="de-DE"/>
        </w:rPr>
        <w:t xml:space="preserve"> den drei ausgewählten Aminosäuren in der Cartoon-Darstellung.</w:t>
      </w:r>
    </w:p>
    <w:p w14:paraId="40DCCFAB" w14:textId="69EF545B" w:rsidR="00D71FF6" w:rsidRDefault="00D71FF6" w:rsidP="008F118D">
      <w:pPr>
        <w:rPr>
          <w:lang w:val="de-DE" w:eastAsia="de-DE"/>
        </w:rPr>
      </w:pPr>
    </w:p>
    <w:p w14:paraId="13A07088" w14:textId="25619F07" w:rsidR="00D71FF6" w:rsidRDefault="00164BBC" w:rsidP="008F118D">
      <w:pPr>
        <w:rPr>
          <w:lang w:val="de-DE" w:eastAsia="de-DE"/>
        </w:rPr>
      </w:pPr>
      <w:r>
        <w:rPr>
          <w:noProof/>
          <w:lang w:val="de-DE" w:eastAsia="de-DE"/>
        </w:rPr>
        <mc:AlternateContent>
          <mc:Choice Requires="wps">
            <w:drawing>
              <wp:anchor distT="0" distB="0" distL="114300" distR="114300" simplePos="0" relativeHeight="251722752" behindDoc="0" locked="0" layoutInCell="1" allowOverlap="1" wp14:anchorId="1457003B" wp14:editId="2739B911">
                <wp:simplePos x="0" y="0"/>
                <wp:positionH relativeFrom="column">
                  <wp:posOffset>163973</wp:posOffset>
                </wp:positionH>
                <wp:positionV relativeFrom="paragraph">
                  <wp:posOffset>219171</wp:posOffset>
                </wp:positionV>
                <wp:extent cx="585043" cy="151678"/>
                <wp:effectExtent l="0" t="0" r="24765" b="20320"/>
                <wp:wrapNone/>
                <wp:docPr id="1806931507" name="Rechteck: abgerundete Ecken 10"/>
                <wp:cNvGraphicFramePr/>
                <a:graphic xmlns:a="http://schemas.openxmlformats.org/drawingml/2006/main">
                  <a:graphicData uri="http://schemas.microsoft.com/office/word/2010/wordprocessingShape">
                    <wps:wsp>
                      <wps:cNvSpPr/>
                      <wps:spPr>
                        <a:xfrm>
                          <a:off x="0" y="0"/>
                          <a:ext cx="585043"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8332D1" id="Rechteck: abgerundete Ecken 10" o:spid="_x0000_s1026" style="position:absolute;margin-left:12.9pt;margin-top:17.25pt;width:46.05pt;height:11.9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" filled="f" strokecolor="red" strokeweight="1pt">
                <v:stroke joinstyle="miter"/>
              </v:roundrect>
            </w:pict>
          </mc:Fallback>
        </mc:AlternateContent>
      </w:r>
      <w:r w:rsidRPr="00384E15">
        <w:rPr>
          <w:noProof/>
          <w:lang w:val="de-DE" w:eastAsia="de-DE"/>
        </w:rPr>
        <w:drawing>
          <wp:anchor distT="0" distB="0" distL="114300" distR="114300" simplePos="0" relativeHeight="251676672" behindDoc="0" locked="0" layoutInCell="1" allowOverlap="1" wp14:anchorId="3AAAC978" wp14:editId="63731F56">
            <wp:simplePos x="0" y="0"/>
            <wp:positionH relativeFrom="column">
              <wp:posOffset>-635</wp:posOffset>
            </wp:positionH>
            <wp:positionV relativeFrom="paragraph">
              <wp:posOffset>201328</wp:posOffset>
            </wp:positionV>
            <wp:extent cx="1799590" cy="2969895"/>
            <wp:effectExtent l="0" t="0" r="0" b="1905"/>
            <wp:wrapSquare wrapText="bothSides"/>
            <wp:docPr id="10650611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061146" name=""/>
                    <pic:cNvPicPr/>
                  </pic:nvPicPr>
                  <pic:blipFill>
                    <a:blip r:embed="rId24">
                      <a:extLst>
                        <a:ext uri="{28A0092B-C50C-407E-A947-70E740481C1C}">
                          <a14:useLocalDpi xmlns:a14="http://schemas.microsoft.com/office/drawing/2010/main" val="0"/>
                        </a:ext>
                      </a:extLst>
                    </a:blip>
                    <a:stretch>
                      <a:fillRect/>
                    </a:stretch>
                  </pic:blipFill>
                  <pic:spPr>
                    <a:xfrm>
                      <a:off x="0" y="0"/>
                      <a:ext cx="1799590" cy="2969895"/>
                    </a:xfrm>
                    <a:prstGeom prst="rect">
                      <a:avLst/>
                    </a:prstGeom>
                  </pic:spPr>
                </pic:pic>
              </a:graphicData>
            </a:graphic>
          </wp:anchor>
        </w:drawing>
      </w:r>
    </w:p>
    <w:p w14:paraId="7EDF3817" w14:textId="26E95A64" w:rsidR="00164BBC" w:rsidRDefault="00164BBC" w:rsidP="008F118D">
      <w:pPr>
        <w:rPr>
          <w:lang w:val="de-DE" w:eastAsia="de-DE"/>
        </w:rPr>
      </w:pPr>
    </w:p>
    <w:p w14:paraId="0CDAA182" w14:textId="15C35509" w:rsidR="00164BBC" w:rsidRDefault="00164BBC" w:rsidP="008F118D">
      <w:pPr>
        <w:rPr>
          <w:lang w:val="de-DE" w:eastAsia="de-DE"/>
        </w:rPr>
      </w:pPr>
      <w:r>
        <w:rPr>
          <w:noProof/>
          <w:lang w:val="de-DE" w:eastAsia="de-DE"/>
        </w:rPr>
        <mc:AlternateContent>
          <mc:Choice Requires="wps">
            <w:drawing>
              <wp:anchor distT="0" distB="0" distL="114300" distR="114300" simplePos="0" relativeHeight="251700224" behindDoc="0" locked="0" layoutInCell="1" allowOverlap="1" wp14:anchorId="5C69E55E" wp14:editId="1F609A86">
                <wp:simplePos x="0" y="0"/>
                <wp:positionH relativeFrom="column">
                  <wp:posOffset>1589294</wp:posOffset>
                </wp:positionH>
                <wp:positionV relativeFrom="paragraph">
                  <wp:posOffset>193675</wp:posOffset>
                </wp:positionV>
                <wp:extent cx="129540" cy="142240"/>
                <wp:effectExtent l="0" t="0" r="22860" b="10160"/>
                <wp:wrapNone/>
                <wp:docPr id="703526994" name="Rechteck: abgerundete Ecken 10"/>
                <wp:cNvGraphicFramePr/>
                <a:graphic xmlns:a="http://schemas.openxmlformats.org/drawingml/2006/main">
                  <a:graphicData uri="http://schemas.microsoft.com/office/word/2010/wordprocessingShape">
                    <wps:wsp>
                      <wps:cNvSpPr/>
                      <wps:spPr>
                        <a:xfrm>
                          <a:off x="0" y="0"/>
                          <a:ext cx="129540" cy="142240"/>
                        </a:xfrm>
                        <a:prstGeom prst="roundRect">
                          <a:avLst>
                            <a:gd name="adj" fmla="val 25269"/>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9C2224" id="Rechteck: abgerundete Ecken 10" o:spid="_x0000_s1026" style="position:absolute;margin-left:125.15pt;margin-top:15.25pt;width:10.2pt;height:11.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65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724800" behindDoc="0" locked="0" layoutInCell="1" allowOverlap="1" wp14:anchorId="1507F26A" wp14:editId="69F2DC4C">
                <wp:simplePos x="0" y="0"/>
                <wp:positionH relativeFrom="column">
                  <wp:posOffset>11541</wp:posOffset>
                </wp:positionH>
                <wp:positionV relativeFrom="paragraph">
                  <wp:posOffset>185420</wp:posOffset>
                </wp:positionV>
                <wp:extent cx="424697" cy="151678"/>
                <wp:effectExtent l="0" t="0" r="13970" b="20320"/>
                <wp:wrapNone/>
                <wp:docPr id="1295378206" name="Rechteck: abgerundete Ecken 10"/>
                <wp:cNvGraphicFramePr/>
                <a:graphic xmlns:a="http://schemas.openxmlformats.org/drawingml/2006/main">
                  <a:graphicData uri="http://schemas.microsoft.com/office/word/2010/wordprocessingShape">
                    <wps:wsp>
                      <wps:cNvSpPr/>
                      <wps:spPr>
                        <a:xfrm>
                          <a:off x="0" y="0"/>
                          <a:ext cx="424697"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54DAE3" id="Rechteck: abgerundete Ecken 10" o:spid="_x0000_s1026" style="position:absolute;margin-left:.9pt;margin-top:14.6pt;width:33.45pt;height:11.9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" filled="f" strokecolor="red" strokeweight="1pt">
                <v:stroke joinstyle="miter"/>
              </v:roundrect>
            </w:pict>
          </mc:Fallback>
        </mc:AlternateContent>
      </w:r>
    </w:p>
    <w:p w14:paraId="37CC81D5" w14:textId="4039EF04" w:rsidR="002A3151" w:rsidRDefault="00C77E68" w:rsidP="008F118D">
      <w:pPr>
        <w:rPr>
          <w:lang w:val="de-DE" w:eastAsia="de-DE"/>
        </w:rPr>
      </w:pPr>
      <w:r>
        <w:rPr>
          <w:noProof/>
          <w:lang w:val="de-DE" w:eastAsia="de-DE"/>
        </w:rPr>
        <mc:AlternateContent>
          <mc:Choice Requires="wps">
            <w:drawing>
              <wp:anchor distT="0" distB="0" distL="114300" distR="114300" simplePos="0" relativeHeight="251726848" behindDoc="0" locked="0" layoutInCell="1" allowOverlap="1" wp14:anchorId="00410B40" wp14:editId="1DDBF5B1">
                <wp:simplePos x="0" y="0"/>
                <wp:positionH relativeFrom="column">
                  <wp:posOffset>146639</wp:posOffset>
                </wp:positionH>
                <wp:positionV relativeFrom="paragraph">
                  <wp:posOffset>136161</wp:posOffset>
                </wp:positionV>
                <wp:extent cx="702051" cy="151678"/>
                <wp:effectExtent l="0" t="0" r="22225" b="20320"/>
                <wp:wrapNone/>
                <wp:docPr id="719232929" name="Rechteck: abgerundete Ecken 10"/>
                <wp:cNvGraphicFramePr/>
                <a:graphic xmlns:a="http://schemas.openxmlformats.org/drawingml/2006/main">
                  <a:graphicData uri="http://schemas.microsoft.com/office/word/2010/wordprocessingShape">
                    <wps:wsp>
                      <wps:cNvSpPr/>
                      <wps:spPr>
                        <a:xfrm>
                          <a:off x="0" y="0"/>
                          <a:ext cx="702051"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FB47E4" id="Rechteck: abgerundete Ecken 10" o:spid="_x0000_s1026" style="position:absolute;margin-left:11.55pt;margin-top:10.7pt;width:55.3pt;height:11.9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" filled="f" strokecolor="red" strokeweight="1pt">
                <v:stroke joinstyle="miter"/>
              </v:roundrect>
            </w:pict>
          </mc:Fallback>
        </mc:AlternateContent>
      </w:r>
      <w:r w:rsidR="00221E2A">
        <w:rPr>
          <w:lang w:val="de-DE" w:eastAsia="de-DE"/>
        </w:rPr>
        <w:t xml:space="preserve">Wählen Sie nun bei </w:t>
      </w:r>
      <w:r w:rsidR="00221E2A" w:rsidRPr="00A51E7D">
        <w:rPr>
          <w:color w:val="FF00FF"/>
          <w:lang w:val="de-DE" w:eastAsia="de-DE"/>
        </w:rPr>
        <w:t xml:space="preserve">Components </w:t>
      </w:r>
      <w:r w:rsidR="00FC3867">
        <w:rPr>
          <w:lang w:val="de-DE" w:eastAsia="de-DE"/>
        </w:rPr>
        <w:t xml:space="preserve">beim Eintrag Polymer die </w:t>
      </w:r>
      <w:r w:rsidR="00FC3867" w:rsidRPr="00164BBC">
        <w:rPr>
          <w:color w:val="FF00FF"/>
          <w:lang w:val="de-DE" w:eastAsia="de-DE"/>
        </w:rPr>
        <w:t xml:space="preserve">drei Punkte </w:t>
      </w:r>
      <w:r w:rsidR="00164BBC" w:rsidRPr="00164BBC">
        <w:rPr>
          <w:rFonts w:cs="Calibri"/>
          <w:color w:val="FF00FF"/>
          <w:lang w:val="de-DE" w:eastAsia="de-DE"/>
        </w:rPr>
        <w:t>···</w:t>
      </w:r>
      <w:r w:rsidR="00164BBC" w:rsidRPr="00164BBC">
        <w:rPr>
          <w:color w:val="FF00FF"/>
          <w:lang w:val="de-DE" w:eastAsia="de-DE"/>
        </w:rPr>
        <w:t xml:space="preserve"> </w:t>
      </w:r>
      <w:r w:rsidR="00FC3867">
        <w:rPr>
          <w:lang w:val="de-DE" w:eastAsia="de-DE"/>
        </w:rPr>
        <w:t xml:space="preserve">aus und wählen Sie dann </w:t>
      </w:r>
      <w:r w:rsidR="00B567D3">
        <w:rPr>
          <w:lang w:val="de-DE" w:eastAsia="de-DE"/>
        </w:rPr>
        <w:t xml:space="preserve">beim </w:t>
      </w:r>
      <w:r w:rsidR="00A51E7D">
        <w:rPr>
          <w:lang w:val="de-DE" w:eastAsia="de-DE"/>
        </w:rPr>
        <w:t xml:space="preserve">Tab </w:t>
      </w:r>
      <w:r w:rsidR="00221E2A" w:rsidRPr="00A51E7D">
        <w:rPr>
          <w:color w:val="FF00FF"/>
          <w:lang w:val="de-DE" w:eastAsia="de-DE"/>
        </w:rPr>
        <w:t xml:space="preserve">Add </w:t>
      </w:r>
      <w:proofErr w:type="spellStart"/>
      <w:r w:rsidR="00A51E7D" w:rsidRPr="00A51E7D">
        <w:rPr>
          <w:color w:val="FF00FF"/>
          <w:lang w:val="de-DE" w:eastAsia="de-DE"/>
        </w:rPr>
        <w:t>Representation</w:t>
      </w:r>
      <w:proofErr w:type="spellEnd"/>
      <w:r w:rsidR="00B567D3">
        <w:rPr>
          <w:lang w:val="de-DE" w:eastAsia="de-DE"/>
        </w:rPr>
        <w:t xml:space="preserve"> die Opti</w:t>
      </w:r>
      <w:r w:rsidR="002A3151">
        <w:rPr>
          <w:lang w:val="de-DE" w:eastAsia="de-DE"/>
        </w:rPr>
        <w:t>o</w:t>
      </w:r>
      <w:r w:rsidR="00B567D3">
        <w:rPr>
          <w:lang w:val="de-DE" w:eastAsia="de-DE"/>
        </w:rPr>
        <w:t xml:space="preserve">n </w:t>
      </w:r>
      <w:proofErr w:type="spellStart"/>
      <w:r w:rsidR="00A51E7D" w:rsidRPr="00A51E7D">
        <w:rPr>
          <w:color w:val="FF00FF"/>
          <w:lang w:val="de-DE" w:eastAsia="de-DE"/>
        </w:rPr>
        <w:t>Ball&amp;Stick</w:t>
      </w:r>
      <w:proofErr w:type="spellEnd"/>
      <w:r w:rsidR="00A51E7D" w:rsidRPr="00A51E7D">
        <w:rPr>
          <w:color w:val="FF00FF"/>
          <w:lang w:val="de-DE" w:eastAsia="de-DE"/>
        </w:rPr>
        <w:t xml:space="preserve"> </w:t>
      </w:r>
      <w:r w:rsidR="00A51E7D">
        <w:rPr>
          <w:lang w:val="de-DE" w:eastAsia="de-DE"/>
        </w:rPr>
        <w:t>aus.</w:t>
      </w:r>
      <w:r w:rsidR="002A3151">
        <w:rPr>
          <w:lang w:val="de-DE" w:eastAsia="de-DE"/>
        </w:rPr>
        <w:t xml:space="preserve"> </w:t>
      </w:r>
    </w:p>
    <w:p w14:paraId="24329889" w14:textId="0993397C" w:rsidR="00384E15" w:rsidRDefault="00C77E68" w:rsidP="008F118D">
      <w:pPr>
        <w:rPr>
          <w:lang w:val="de-DE" w:eastAsia="de-DE"/>
        </w:rPr>
      </w:pPr>
      <w:r>
        <w:rPr>
          <w:noProof/>
          <w:lang w:val="de-DE" w:eastAsia="de-DE"/>
        </w:rPr>
        <mc:AlternateContent>
          <mc:Choice Requires="wps">
            <w:drawing>
              <wp:anchor distT="0" distB="0" distL="114300" distR="114300" simplePos="0" relativeHeight="251728896" behindDoc="0" locked="0" layoutInCell="1" allowOverlap="1" wp14:anchorId="01D750D9" wp14:editId="032DB01C">
                <wp:simplePos x="0" y="0"/>
                <wp:positionH relativeFrom="column">
                  <wp:posOffset>129437</wp:posOffset>
                </wp:positionH>
                <wp:positionV relativeFrom="paragraph">
                  <wp:posOffset>201232</wp:posOffset>
                </wp:positionV>
                <wp:extent cx="702051" cy="151678"/>
                <wp:effectExtent l="0" t="0" r="22225" b="20320"/>
                <wp:wrapNone/>
                <wp:docPr id="218941484" name="Rechteck: abgerundete Ecken 10"/>
                <wp:cNvGraphicFramePr/>
                <a:graphic xmlns:a="http://schemas.openxmlformats.org/drawingml/2006/main">
                  <a:graphicData uri="http://schemas.microsoft.com/office/word/2010/wordprocessingShape">
                    <wps:wsp>
                      <wps:cNvSpPr/>
                      <wps:spPr>
                        <a:xfrm>
                          <a:off x="0" y="0"/>
                          <a:ext cx="702051"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0116BB" id="Rechteck: abgerundete Ecken 10" o:spid="_x0000_s1026" style="position:absolute;margin-left:10.2pt;margin-top:15.85pt;width:55.3pt;height:11.9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" filled="f" strokecolor="red" strokeweight="1pt">
                <v:stroke joinstyle="miter"/>
              </v:roundrect>
            </w:pict>
          </mc:Fallback>
        </mc:AlternateContent>
      </w:r>
      <w:r w:rsidR="00B8570C">
        <w:rPr>
          <w:lang w:val="de-DE" w:eastAsia="de-DE"/>
        </w:rPr>
        <w:t xml:space="preserve">Scrollen Sie nun noch innerhalb dieses Fensters weiter nach unten und wählen Sie dann noch den Eintrag </w:t>
      </w:r>
      <w:r w:rsidR="00384E15" w:rsidRPr="006576F2">
        <w:rPr>
          <w:color w:val="FF00FF"/>
          <w:lang w:val="de-DE" w:eastAsia="de-DE"/>
        </w:rPr>
        <w:t>Non-</w:t>
      </w:r>
      <w:proofErr w:type="spellStart"/>
      <w:r w:rsidR="00384E15" w:rsidRPr="006576F2">
        <w:rPr>
          <w:color w:val="FF00FF"/>
          <w:lang w:val="de-DE" w:eastAsia="de-DE"/>
        </w:rPr>
        <w:t>covalent</w:t>
      </w:r>
      <w:proofErr w:type="spellEnd"/>
      <w:r w:rsidR="00384E15" w:rsidRPr="006576F2">
        <w:rPr>
          <w:color w:val="FF00FF"/>
          <w:lang w:val="de-DE" w:eastAsia="de-DE"/>
        </w:rPr>
        <w:t xml:space="preserve"> Interactions </w:t>
      </w:r>
      <w:r w:rsidR="00384E15">
        <w:rPr>
          <w:lang w:val="de-DE" w:eastAsia="de-DE"/>
        </w:rPr>
        <w:t>aus – damit werden die Wasserstoffbrücken zwischen den drei Aminosäuren angezeigt.</w:t>
      </w:r>
    </w:p>
    <w:p w14:paraId="348B3F38" w14:textId="3974D787" w:rsidR="00C77E68" w:rsidRPr="008A29BA" w:rsidRDefault="00C77E68" w:rsidP="00C77E68">
      <w:pPr>
        <w:rPr>
          <w:b/>
          <w:bCs/>
          <w:color w:val="FF0000"/>
          <w:lang w:val="de-DE" w:eastAsia="de-DE"/>
        </w:rPr>
      </w:pPr>
      <w:r w:rsidRPr="008A29BA">
        <w:rPr>
          <w:b/>
          <w:bCs/>
          <w:color w:val="FF0000"/>
          <w:lang w:val="de-DE" w:eastAsia="de-DE"/>
        </w:rPr>
        <w:t>Aufgabe 1</w:t>
      </w:r>
      <w:r>
        <w:rPr>
          <w:b/>
          <w:bCs/>
          <w:color w:val="FF0000"/>
          <w:lang w:val="de-DE" w:eastAsia="de-DE"/>
        </w:rPr>
        <w:t>b</w:t>
      </w:r>
    </w:p>
    <w:p w14:paraId="0D5776F6" w14:textId="77777777" w:rsidR="00C77E68" w:rsidRDefault="00C77E68" w:rsidP="00C77E68">
      <w:pPr>
        <w:rPr>
          <w:lang w:val="de-DE" w:eastAsia="de-DE"/>
        </w:rPr>
      </w:pPr>
      <w:r>
        <w:rPr>
          <w:lang w:val="de-DE" w:eastAsia="de-DE"/>
        </w:rPr>
        <w:t>Erstellen Sie nun einen Screenshot des katalytischen Zentrums.</w:t>
      </w:r>
    </w:p>
    <w:tbl>
      <w:tblPr>
        <w:tblStyle w:val="Tabellenraster"/>
        <w:tblpPr w:leftFromText="141" w:rightFromText="141" w:vertAnchor="page" w:horzAnchor="page" w:tblpX="4157" w:tblpY="12476"/>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516"/>
      </w:tblGrid>
      <w:tr w:rsidR="00C77E68" w14:paraId="1CDB2DCD" w14:textId="77777777" w:rsidTr="00C77E68">
        <w:trPr>
          <w:trHeight w:val="3074"/>
        </w:trPr>
        <w:tc>
          <w:tcPr>
            <w:tcW w:w="6516" w:type="dxa"/>
            <w:vAlign w:val="center"/>
          </w:tcPr>
          <w:p w14:paraId="22CFE6EF" w14:textId="035E4B96" w:rsidR="00C77E68" w:rsidRDefault="00C77E68" w:rsidP="00C77E68">
            <w:pPr>
              <w:jc w:val="center"/>
              <w:rPr>
                <w:lang w:val="de-DE" w:eastAsia="de-DE"/>
              </w:rPr>
            </w:pPr>
            <w:r w:rsidRPr="0065553A">
              <w:rPr>
                <w:rFonts w:eastAsia="Times New Roman" w:cs="Calibri"/>
                <w:noProof/>
                <w:color w:val="000000"/>
                <w:szCs w:val="20"/>
                <w:lang w:val="de-DE" w:eastAsia="de-DE"/>
              </w:rPr>
              <w:drawing>
                <wp:inline distT="0" distB="0" distL="0" distR="0" wp14:anchorId="53867908" wp14:editId="7B9A55C4">
                  <wp:extent cx="2570464" cy="1776796"/>
                  <wp:effectExtent l="0" t="0" r="1905" b="0"/>
                  <wp:docPr id="9741224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122439" name=""/>
                          <pic:cNvPicPr/>
                        </pic:nvPicPr>
                        <pic:blipFill>
                          <a:blip r:embed="rId25"/>
                          <a:stretch>
                            <a:fillRect/>
                          </a:stretch>
                        </pic:blipFill>
                        <pic:spPr>
                          <a:xfrm>
                            <a:off x="0" y="0"/>
                            <a:ext cx="2600091" cy="1797275"/>
                          </a:xfrm>
                          <a:prstGeom prst="rect">
                            <a:avLst/>
                          </a:prstGeom>
                        </pic:spPr>
                      </pic:pic>
                    </a:graphicData>
                  </a:graphic>
                </wp:inline>
              </w:drawing>
            </w:r>
          </w:p>
        </w:tc>
      </w:tr>
    </w:tbl>
    <w:p w14:paraId="2CDEC370" w14:textId="77777777" w:rsidR="00C77E68" w:rsidRDefault="00C77E68" w:rsidP="00C77E68">
      <w:pPr>
        <w:rPr>
          <w:lang w:val="de-DE" w:eastAsia="de-DE"/>
        </w:rPr>
      </w:pPr>
    </w:p>
    <w:p w14:paraId="3C4EC292" w14:textId="77777777" w:rsidR="00C77E68" w:rsidRDefault="00C77E68" w:rsidP="008F118D">
      <w:pPr>
        <w:rPr>
          <w:lang w:val="de-DE" w:eastAsia="de-DE"/>
        </w:rPr>
      </w:pPr>
    </w:p>
    <w:p w14:paraId="493503BA" w14:textId="034BC447" w:rsidR="00D71FF6" w:rsidRDefault="00D71FF6" w:rsidP="008F118D">
      <w:pPr>
        <w:rPr>
          <w:lang w:val="de-DE" w:eastAsia="de-DE"/>
        </w:rPr>
      </w:pPr>
    </w:p>
    <w:p w14:paraId="45386BCF" w14:textId="7C2717A7" w:rsidR="00C15799" w:rsidRDefault="00C15799" w:rsidP="008F118D">
      <w:pPr>
        <w:rPr>
          <w:lang w:val="de-DE" w:eastAsia="de-DE"/>
        </w:rPr>
      </w:pPr>
    </w:p>
    <w:p w14:paraId="4A9E4C6B" w14:textId="0CCEE4FD" w:rsidR="005E6EF2" w:rsidRDefault="003A5F4E" w:rsidP="00222500">
      <w:pPr>
        <w:rPr>
          <w:rFonts w:eastAsia="Times New Roman" w:cs="Calibri"/>
          <w:noProof/>
          <w:color w:val="000000"/>
          <w:szCs w:val="20"/>
          <w:lang w:val="de-DE" w:eastAsia="de-DE"/>
        </w:rPr>
      </w:pPr>
      <w:r w:rsidRPr="00B40E2C">
        <w:rPr>
          <w:rFonts w:eastAsia="Times New Roman" w:cs="Calibri"/>
          <w:noProof/>
          <w:color w:val="000000"/>
          <w:szCs w:val="20"/>
          <w:lang w:val="de-DE" w:eastAsia="de-DE"/>
        </w:rPr>
        <w:lastRenderedPageBreak/>
        <w:drawing>
          <wp:anchor distT="0" distB="0" distL="114300" distR="114300" simplePos="0" relativeHeight="251677696" behindDoc="0" locked="0" layoutInCell="1" allowOverlap="1" wp14:anchorId="5BCC7D99" wp14:editId="2F5EEF4B">
            <wp:simplePos x="0" y="0"/>
            <wp:positionH relativeFrom="margin">
              <wp:align>left</wp:align>
            </wp:positionH>
            <wp:positionV relativeFrom="paragraph">
              <wp:posOffset>48690</wp:posOffset>
            </wp:positionV>
            <wp:extent cx="1799590" cy="1475740"/>
            <wp:effectExtent l="0" t="0" r="0" b="0"/>
            <wp:wrapSquare wrapText="bothSides"/>
            <wp:docPr id="6253455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345559"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00000" cy="1476000"/>
                    </a:xfrm>
                    <a:prstGeom prst="rect">
                      <a:avLst/>
                    </a:prstGeom>
                  </pic:spPr>
                </pic:pic>
              </a:graphicData>
            </a:graphic>
          </wp:anchor>
        </w:drawing>
      </w:r>
      <w:r w:rsidR="00533DDF">
        <w:rPr>
          <w:noProof/>
          <w:lang w:val="de-DE" w:eastAsia="de-DE"/>
        </w:rPr>
        <mc:AlternateContent>
          <mc:Choice Requires="wps">
            <w:drawing>
              <wp:anchor distT="0" distB="0" distL="114300" distR="114300" simplePos="0" relativeHeight="251704320" behindDoc="0" locked="0" layoutInCell="1" allowOverlap="1" wp14:anchorId="3582D2F3" wp14:editId="621CEA2D">
                <wp:simplePos x="0" y="0"/>
                <wp:positionH relativeFrom="column">
                  <wp:posOffset>1007230</wp:posOffset>
                </wp:positionH>
                <wp:positionV relativeFrom="paragraph">
                  <wp:posOffset>217212</wp:posOffset>
                </wp:positionV>
                <wp:extent cx="865836" cy="395265"/>
                <wp:effectExtent l="76200" t="38100" r="67945" b="100330"/>
                <wp:wrapNone/>
                <wp:docPr id="667504939" name="Verbinder: gewinkelt 8"/>
                <wp:cNvGraphicFramePr/>
                <a:graphic xmlns:a="http://schemas.openxmlformats.org/drawingml/2006/main">
                  <a:graphicData uri="http://schemas.microsoft.com/office/word/2010/wordprocessingShape">
                    <wps:wsp>
                      <wps:cNvCnPr/>
                      <wps:spPr>
                        <a:xfrm>
                          <a:off x="0" y="0"/>
                          <a:ext cx="865836" cy="395265"/>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CB0F63" id="Verbinder: gewinkelt 8" o:spid="_x0000_s1026" type="#_x0000_t34" style="position:absolute;margin-left:79.3pt;margin-top:17.1pt;width:68.2pt;height:31.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" adj="-39" strokecolor="red" strokeweight="1.5pt">
                <v:stroke startarrow="block" endarrow="block"/>
              </v:shape>
            </w:pict>
          </mc:Fallback>
        </mc:AlternateContent>
      </w:r>
      <w:r w:rsidR="00533DDF">
        <w:rPr>
          <w:noProof/>
          <w:lang w:val="de-DE" w:eastAsia="de-DE"/>
        </w:rPr>
        <mc:AlternateContent>
          <mc:Choice Requires="wps">
            <w:drawing>
              <wp:anchor distT="0" distB="0" distL="114300" distR="114300" simplePos="0" relativeHeight="251702272" behindDoc="0" locked="0" layoutInCell="1" allowOverlap="1" wp14:anchorId="19C24473" wp14:editId="59A757C8">
                <wp:simplePos x="0" y="0"/>
                <wp:positionH relativeFrom="column">
                  <wp:posOffset>943152</wp:posOffset>
                </wp:positionH>
                <wp:positionV relativeFrom="paragraph">
                  <wp:posOffset>51318</wp:posOffset>
                </wp:positionV>
                <wp:extent cx="121222" cy="108341"/>
                <wp:effectExtent l="0" t="0" r="12700" b="25400"/>
                <wp:wrapNone/>
                <wp:docPr id="1490512601"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32F3539" id="Rechteck: abgerundete Ecken 10" o:spid="_x0000_s1026" style="position:absolute;margin-left:74.25pt;margin-top:4.05pt;width:9.55pt;height:8.5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" filled="f" strokecolor="red" strokeweight="1pt">
                <v:stroke joinstyle="miter"/>
              </v:roundrect>
            </w:pict>
          </mc:Fallback>
        </mc:AlternateContent>
      </w:r>
      <w:r w:rsidR="005E6EF2">
        <w:rPr>
          <w:rFonts w:eastAsia="Times New Roman" w:cs="Calibri"/>
          <w:noProof/>
          <w:color w:val="000000"/>
          <w:szCs w:val="20"/>
          <w:lang w:val="de-DE" w:eastAsia="de-DE"/>
        </w:rPr>
        <w:t>Abschliessend sollen Sie sich ein Bild davon machen, wo sich das katalytische Zentrum im Molekül befindet.</w:t>
      </w:r>
      <w:r w:rsidR="00BE64D3">
        <w:rPr>
          <w:rFonts w:eastAsia="Times New Roman" w:cs="Calibri"/>
          <w:noProof/>
          <w:color w:val="000000"/>
          <w:szCs w:val="20"/>
          <w:lang w:val="de-DE" w:eastAsia="de-DE"/>
        </w:rPr>
        <w:t xml:space="preserve"> Klicken Sie hierzu nacheinander auf die drei Aminosäuren – diese sollten nun grün hervorgehoben sein.</w:t>
      </w:r>
    </w:p>
    <w:p w14:paraId="4D6FA7ED" w14:textId="5D97670A" w:rsidR="00B40E2C" w:rsidRDefault="00B40E2C" w:rsidP="00222500">
      <w:pPr>
        <w:rPr>
          <w:rFonts w:eastAsia="Times New Roman" w:cs="Calibri"/>
          <w:noProof/>
          <w:color w:val="000000"/>
          <w:szCs w:val="20"/>
          <w:lang w:val="de-DE" w:eastAsia="de-DE"/>
        </w:rPr>
      </w:pPr>
      <w:r>
        <w:rPr>
          <w:rFonts w:eastAsia="Times New Roman" w:cs="Calibri"/>
          <w:noProof/>
          <w:color w:val="000000"/>
          <w:szCs w:val="20"/>
          <w:lang w:val="de-DE" w:eastAsia="de-DE"/>
        </w:rPr>
        <w:t xml:space="preserve">Wählen Sie dann aus der Menüleiste das </w:t>
      </w:r>
      <w:r w:rsidRPr="003A5F4E">
        <w:rPr>
          <w:rFonts w:eastAsia="Times New Roman" w:cs="Calibri"/>
          <w:noProof/>
          <w:color w:val="FF00FF"/>
          <w:szCs w:val="20"/>
          <w:lang w:val="de-DE" w:eastAsia="de-DE"/>
        </w:rPr>
        <w:t>Pinsel-Symbol</w:t>
      </w:r>
      <w:r w:rsidR="007C2BA7" w:rsidRPr="003A5F4E">
        <w:rPr>
          <w:rFonts w:eastAsia="Times New Roman" w:cs="Calibri"/>
          <w:noProof/>
          <w:color w:val="FF00FF"/>
          <w:szCs w:val="20"/>
          <w:lang w:val="de-DE" w:eastAsia="de-DE"/>
        </w:rPr>
        <w:t xml:space="preserve"> </w:t>
      </w:r>
      <w:r w:rsidR="007C2BA7">
        <w:rPr>
          <w:rFonts w:eastAsia="Times New Roman" w:cs="Calibri"/>
          <w:noProof/>
          <w:color w:val="000000"/>
          <w:szCs w:val="20"/>
          <w:lang w:val="de-DE" w:eastAsia="de-DE"/>
        </w:rPr>
        <w:t xml:space="preserve">und dann die Farbe </w:t>
      </w:r>
      <w:r w:rsidR="007C2BA7" w:rsidRPr="003A5F4E">
        <w:rPr>
          <w:rFonts w:eastAsia="Times New Roman" w:cs="Calibri"/>
          <w:noProof/>
          <w:color w:val="FF00FF"/>
          <w:szCs w:val="20"/>
          <w:lang w:val="de-DE" w:eastAsia="de-DE"/>
        </w:rPr>
        <w:t>Magenta</w:t>
      </w:r>
      <w:r w:rsidR="007C2BA7">
        <w:rPr>
          <w:rFonts w:eastAsia="Times New Roman" w:cs="Calibri"/>
          <w:noProof/>
          <w:color w:val="000000"/>
          <w:szCs w:val="20"/>
          <w:lang w:val="de-DE" w:eastAsia="de-DE"/>
        </w:rPr>
        <w:t xml:space="preserve">. </w:t>
      </w:r>
    </w:p>
    <w:p w14:paraId="3C44E008" w14:textId="211B6496" w:rsidR="003A5F4E" w:rsidRDefault="003A5F4E" w:rsidP="00222500">
      <w:pPr>
        <w:rPr>
          <w:rFonts w:eastAsia="Times New Roman" w:cs="Calibri"/>
          <w:noProof/>
          <w:color w:val="000000"/>
          <w:szCs w:val="20"/>
          <w:lang w:val="de-DE" w:eastAsia="de-DE"/>
        </w:rPr>
      </w:pPr>
    </w:p>
    <w:p w14:paraId="38E7CB22" w14:textId="2333790D" w:rsidR="007C2BA7" w:rsidRDefault="003A5F4E" w:rsidP="00222500">
      <w:pPr>
        <w:rPr>
          <w:rFonts w:eastAsia="Times New Roman" w:cs="Calibri"/>
          <w:noProof/>
          <w:color w:val="000000"/>
          <w:szCs w:val="20"/>
          <w:lang w:val="de-DE" w:eastAsia="de-DE"/>
        </w:rPr>
      </w:pPr>
      <w:r>
        <w:rPr>
          <w:noProof/>
          <w:lang w:val="de-DE" w:eastAsia="de-DE"/>
        </w:rPr>
        <mc:AlternateContent>
          <mc:Choice Requires="wps">
            <w:drawing>
              <wp:anchor distT="0" distB="0" distL="114300" distR="114300" simplePos="0" relativeHeight="251708416" behindDoc="0" locked="0" layoutInCell="1" allowOverlap="1" wp14:anchorId="020C6FCF" wp14:editId="08741180">
                <wp:simplePos x="0" y="0"/>
                <wp:positionH relativeFrom="column">
                  <wp:posOffset>1295057</wp:posOffset>
                </wp:positionH>
                <wp:positionV relativeFrom="paragraph">
                  <wp:posOffset>246660</wp:posOffset>
                </wp:positionV>
                <wp:extent cx="493437" cy="119308"/>
                <wp:effectExtent l="0" t="0" r="20955" b="14605"/>
                <wp:wrapNone/>
                <wp:docPr id="1588191431" name="Rechteck: abgerundete Ecken 10"/>
                <wp:cNvGraphicFramePr/>
                <a:graphic xmlns:a="http://schemas.openxmlformats.org/drawingml/2006/main">
                  <a:graphicData uri="http://schemas.microsoft.com/office/word/2010/wordprocessingShape">
                    <wps:wsp>
                      <wps:cNvSpPr/>
                      <wps:spPr>
                        <a:xfrm>
                          <a:off x="0" y="0"/>
                          <a:ext cx="493437" cy="11930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0B0853" id="Rechteck: abgerundete Ecken 10" o:spid="_x0000_s1026" style="position:absolute;margin-left:101.95pt;margin-top:19.4pt;width:38.85pt;height:9.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706368" behindDoc="0" locked="0" layoutInCell="1" allowOverlap="1" wp14:anchorId="138B4D3D" wp14:editId="5A9B6F5C">
                <wp:simplePos x="0" y="0"/>
                <wp:positionH relativeFrom="column">
                  <wp:posOffset>1527268</wp:posOffset>
                </wp:positionH>
                <wp:positionV relativeFrom="paragraph">
                  <wp:posOffset>77647</wp:posOffset>
                </wp:positionV>
                <wp:extent cx="345467" cy="132787"/>
                <wp:effectExtent l="76200" t="76200" r="0" b="57785"/>
                <wp:wrapNone/>
                <wp:docPr id="1634882882" name="Verbinder: gewinkelt 8"/>
                <wp:cNvGraphicFramePr/>
                <a:graphic xmlns:a="http://schemas.openxmlformats.org/drawingml/2006/main">
                  <a:graphicData uri="http://schemas.microsoft.com/office/word/2010/wordprocessingShape">
                    <wps:wsp>
                      <wps:cNvCnPr/>
                      <wps:spPr>
                        <a:xfrm flipV="1">
                          <a:off x="0" y="0"/>
                          <a:ext cx="345467" cy="132787"/>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117DC0" id="Verbinder: gewinkelt 8" o:spid="_x0000_s1026" type="#_x0000_t34" style="position:absolute;margin-left:120.25pt;margin-top:6.1pt;width:27.2pt;height:10.45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" adj="-39" strokecolor="red" strokeweight="1.5pt">
                <v:stroke startarrow="block" endarrow="block"/>
              </v:shape>
            </w:pict>
          </mc:Fallback>
        </mc:AlternateContent>
      </w:r>
      <w:r w:rsidR="007C2BA7">
        <w:rPr>
          <w:rFonts w:eastAsia="Times New Roman" w:cs="Calibri"/>
          <w:noProof/>
          <w:color w:val="000000"/>
          <w:szCs w:val="20"/>
          <w:lang w:val="de-DE" w:eastAsia="de-DE"/>
        </w:rPr>
        <w:t xml:space="preserve">Klicken Sie auf </w:t>
      </w:r>
      <w:r w:rsidR="007C2BA7" w:rsidRPr="003A5F4E">
        <w:rPr>
          <w:rFonts w:eastAsia="Times New Roman" w:cs="Calibri"/>
          <w:noProof/>
          <w:color w:val="FF00FF"/>
          <w:szCs w:val="20"/>
          <w:lang w:val="de-DE" w:eastAsia="de-DE"/>
        </w:rPr>
        <w:t>Apply Theme</w:t>
      </w:r>
      <w:r w:rsidR="007C2BA7">
        <w:rPr>
          <w:rFonts w:eastAsia="Times New Roman" w:cs="Calibri"/>
          <w:noProof/>
          <w:color w:val="000000"/>
          <w:szCs w:val="20"/>
          <w:lang w:val="de-DE" w:eastAsia="de-DE"/>
        </w:rPr>
        <w:t xml:space="preserve">, um </w:t>
      </w:r>
      <w:r w:rsidR="00537C39">
        <w:rPr>
          <w:rFonts w:eastAsia="Times New Roman" w:cs="Calibri"/>
          <w:noProof/>
          <w:color w:val="000000"/>
          <w:szCs w:val="20"/>
          <w:lang w:val="de-DE" w:eastAsia="de-DE"/>
        </w:rPr>
        <w:t>Ihre Auswahl zu bestätigen – die drei Moleküle sollten nun Magenta gefärbt sein.</w:t>
      </w:r>
    </w:p>
    <w:p w14:paraId="0A358891" w14:textId="13790193" w:rsidR="00537C39" w:rsidRDefault="003A5F4E" w:rsidP="00222500">
      <w:pPr>
        <w:rPr>
          <w:rFonts w:eastAsia="Times New Roman" w:cs="Calibri"/>
          <w:noProof/>
          <w:color w:val="000000"/>
          <w:szCs w:val="20"/>
          <w:lang w:val="de-DE" w:eastAsia="de-DE"/>
        </w:rPr>
      </w:pPr>
      <w:r w:rsidRPr="00C07D45">
        <w:rPr>
          <w:rFonts w:eastAsia="Times New Roman" w:cs="Calibri"/>
          <w:noProof/>
          <w:color w:val="000000"/>
          <w:szCs w:val="20"/>
          <w:lang w:val="de-DE" w:eastAsia="de-DE"/>
        </w:rPr>
        <w:drawing>
          <wp:anchor distT="0" distB="0" distL="114300" distR="114300" simplePos="0" relativeHeight="251678720" behindDoc="0" locked="0" layoutInCell="1" allowOverlap="1" wp14:anchorId="1D50D553" wp14:editId="49C93156">
            <wp:simplePos x="0" y="0"/>
            <wp:positionH relativeFrom="column">
              <wp:posOffset>-635</wp:posOffset>
            </wp:positionH>
            <wp:positionV relativeFrom="paragraph">
              <wp:posOffset>87630</wp:posOffset>
            </wp:positionV>
            <wp:extent cx="1799590" cy="734060"/>
            <wp:effectExtent l="0" t="0" r="0" b="8890"/>
            <wp:wrapSquare wrapText="bothSides"/>
            <wp:docPr id="1696194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194189" name=""/>
                    <pic:cNvPicPr/>
                  </pic:nvPicPr>
                  <pic:blipFill>
                    <a:blip r:embed="rId27">
                      <a:extLst>
                        <a:ext uri="{28A0092B-C50C-407E-A947-70E740481C1C}">
                          <a14:useLocalDpi xmlns:a14="http://schemas.microsoft.com/office/drawing/2010/main" val="0"/>
                        </a:ext>
                      </a:extLst>
                    </a:blip>
                    <a:stretch>
                      <a:fillRect/>
                    </a:stretch>
                  </pic:blipFill>
                  <pic:spPr>
                    <a:xfrm>
                      <a:off x="0" y="0"/>
                      <a:ext cx="1799590" cy="734060"/>
                    </a:xfrm>
                    <a:prstGeom prst="rect">
                      <a:avLst/>
                    </a:prstGeom>
                  </pic:spPr>
                </pic:pic>
              </a:graphicData>
            </a:graphic>
          </wp:anchor>
        </w:drawing>
      </w:r>
    </w:p>
    <w:p w14:paraId="12EE3823" w14:textId="73960F51" w:rsidR="00537C39" w:rsidRDefault="00015BDC" w:rsidP="00222500">
      <w:pPr>
        <w:rPr>
          <w:rFonts w:eastAsia="Times New Roman" w:cs="Calibri"/>
          <w:noProof/>
          <w:color w:val="000000"/>
          <w:szCs w:val="20"/>
          <w:lang w:val="de-DE" w:eastAsia="de-DE"/>
        </w:rPr>
      </w:pPr>
      <w:r>
        <w:rPr>
          <w:noProof/>
          <w:lang w:val="de-DE" w:eastAsia="de-DE"/>
        </w:rPr>
        <mc:AlternateContent>
          <mc:Choice Requires="wps">
            <w:drawing>
              <wp:anchor distT="0" distB="0" distL="114300" distR="114300" simplePos="0" relativeHeight="251732992" behindDoc="0" locked="0" layoutInCell="1" allowOverlap="1" wp14:anchorId="641A2F4C" wp14:editId="6A26A72E">
                <wp:simplePos x="0" y="0"/>
                <wp:positionH relativeFrom="column">
                  <wp:posOffset>730996</wp:posOffset>
                </wp:positionH>
                <wp:positionV relativeFrom="paragraph">
                  <wp:posOffset>64135</wp:posOffset>
                </wp:positionV>
                <wp:extent cx="424065" cy="147344"/>
                <wp:effectExtent l="0" t="0" r="14605" b="24130"/>
                <wp:wrapNone/>
                <wp:docPr id="923844482" name="Rechteck: abgerundete Ecken 10"/>
                <wp:cNvGraphicFramePr/>
                <a:graphic xmlns:a="http://schemas.openxmlformats.org/drawingml/2006/main">
                  <a:graphicData uri="http://schemas.microsoft.com/office/word/2010/wordprocessingShape">
                    <wps:wsp>
                      <wps:cNvSpPr/>
                      <wps:spPr>
                        <a:xfrm>
                          <a:off x="0" y="0"/>
                          <a:ext cx="424065" cy="147344"/>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E88D67" id="Rechteck: abgerundete Ecken 10" o:spid="_x0000_s1026" style="position:absolute;margin-left:57.55pt;margin-top:5.05pt;width:33.4pt;height:11.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" filled="f" strokecolor="red" strokeweight="1pt">
                <v:stroke joinstyle="miter"/>
              </v:roundrect>
            </w:pict>
          </mc:Fallback>
        </mc:AlternateContent>
      </w:r>
      <w:r w:rsidR="00C07D45">
        <w:rPr>
          <w:rFonts w:eastAsia="Times New Roman" w:cs="Calibri"/>
          <w:noProof/>
          <w:color w:val="000000"/>
          <w:szCs w:val="20"/>
          <w:lang w:val="de-DE" w:eastAsia="de-DE"/>
        </w:rPr>
        <w:t xml:space="preserve">Wählen Sie nun bei </w:t>
      </w:r>
      <w:r w:rsidR="002825F7" w:rsidRPr="002825F7">
        <w:rPr>
          <w:rFonts w:eastAsia="Times New Roman" w:cs="Calibri"/>
          <w:noProof/>
          <w:color w:val="FF00FF"/>
          <w:szCs w:val="20"/>
          <w:lang w:val="de-DE" w:eastAsia="de-DE"/>
        </w:rPr>
        <w:t xml:space="preserve">Components </w:t>
      </w:r>
      <w:r w:rsidR="002825F7">
        <w:rPr>
          <w:rFonts w:eastAsia="Times New Roman" w:cs="Calibri"/>
          <w:noProof/>
          <w:color w:val="000000"/>
          <w:szCs w:val="20"/>
          <w:lang w:val="de-DE" w:eastAsia="de-DE"/>
        </w:rPr>
        <w:t xml:space="preserve">den Tab </w:t>
      </w:r>
      <w:r w:rsidR="002825F7" w:rsidRPr="002825F7">
        <w:rPr>
          <w:rFonts w:eastAsia="Times New Roman" w:cs="Calibri"/>
          <w:noProof/>
          <w:color w:val="FF00FF"/>
          <w:szCs w:val="20"/>
          <w:lang w:val="de-DE" w:eastAsia="de-DE"/>
        </w:rPr>
        <w:t xml:space="preserve">+ Add </w:t>
      </w:r>
      <w:r w:rsidR="002825F7">
        <w:rPr>
          <w:rFonts w:eastAsia="Times New Roman" w:cs="Calibri"/>
          <w:noProof/>
          <w:color w:val="000000"/>
          <w:szCs w:val="20"/>
          <w:lang w:val="de-DE" w:eastAsia="de-DE"/>
        </w:rPr>
        <w:t xml:space="preserve">aus und wählen Sie dann bei </w:t>
      </w:r>
      <w:r w:rsidR="002825F7" w:rsidRPr="002825F7">
        <w:rPr>
          <w:rFonts w:eastAsia="Times New Roman" w:cs="Calibri"/>
          <w:noProof/>
          <w:color w:val="FF00FF"/>
          <w:szCs w:val="20"/>
          <w:lang w:val="de-DE" w:eastAsia="de-DE"/>
        </w:rPr>
        <w:t xml:space="preserve">Current Selection </w:t>
      </w:r>
      <w:r w:rsidR="002825F7">
        <w:rPr>
          <w:rFonts w:eastAsia="Times New Roman" w:cs="Calibri"/>
          <w:noProof/>
          <w:color w:val="000000"/>
          <w:szCs w:val="20"/>
          <w:lang w:val="de-DE" w:eastAsia="de-DE"/>
        </w:rPr>
        <w:t xml:space="preserve">den Eintrag </w:t>
      </w:r>
      <w:r w:rsidR="002825F7" w:rsidRPr="002825F7">
        <w:rPr>
          <w:rFonts w:eastAsia="Times New Roman" w:cs="Calibri"/>
          <w:noProof/>
          <w:color w:val="FF00FF"/>
          <w:szCs w:val="20"/>
          <w:lang w:val="de-DE" w:eastAsia="de-DE"/>
        </w:rPr>
        <w:t>All</w:t>
      </w:r>
      <w:r w:rsidR="002825F7">
        <w:rPr>
          <w:rFonts w:eastAsia="Times New Roman" w:cs="Calibri"/>
          <w:noProof/>
          <w:color w:val="000000"/>
          <w:szCs w:val="20"/>
          <w:lang w:val="de-DE" w:eastAsia="de-DE"/>
        </w:rPr>
        <w:t>.</w:t>
      </w:r>
    </w:p>
    <w:p w14:paraId="5226B09B" w14:textId="23C3AF7F" w:rsidR="00A7208F" w:rsidRDefault="00B736B4" w:rsidP="008C11B0">
      <w:pPr>
        <w:pStyle w:val="berschrift3"/>
        <w:rPr>
          <w:noProof/>
        </w:rPr>
      </w:pPr>
      <w:r>
        <w:rPr>
          <w:noProof/>
        </w:rPr>
        <mc:AlternateContent>
          <mc:Choice Requires="wps">
            <w:drawing>
              <wp:anchor distT="0" distB="0" distL="114300" distR="114300" simplePos="0" relativeHeight="251710464" behindDoc="0" locked="0" layoutInCell="1" allowOverlap="1" wp14:anchorId="63C02534" wp14:editId="4A05460B">
                <wp:simplePos x="0" y="0"/>
                <wp:positionH relativeFrom="column">
                  <wp:posOffset>136459</wp:posOffset>
                </wp:positionH>
                <wp:positionV relativeFrom="paragraph">
                  <wp:posOffset>55702</wp:posOffset>
                </wp:positionV>
                <wp:extent cx="493437" cy="119308"/>
                <wp:effectExtent l="0" t="0" r="20955" b="14605"/>
                <wp:wrapNone/>
                <wp:docPr id="1419613869" name="Rechteck: abgerundete Ecken 10"/>
                <wp:cNvGraphicFramePr/>
                <a:graphic xmlns:a="http://schemas.openxmlformats.org/drawingml/2006/main">
                  <a:graphicData uri="http://schemas.microsoft.com/office/word/2010/wordprocessingShape">
                    <wps:wsp>
                      <wps:cNvSpPr/>
                      <wps:spPr>
                        <a:xfrm>
                          <a:off x="0" y="0"/>
                          <a:ext cx="493437" cy="11930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809519" id="Rechteck: abgerundete Ecken 10" o:spid="_x0000_s1026" style="position:absolute;margin-left:10.75pt;margin-top:4.4pt;width:38.85pt;height:9.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" filled="f" strokecolor="red" strokeweight="1pt">
                <v:stroke joinstyle="miter"/>
              </v:roundrect>
            </w:pict>
          </mc:Fallback>
        </mc:AlternateContent>
      </w:r>
    </w:p>
    <w:p w14:paraId="15D7DFFA" w14:textId="344EC182" w:rsidR="00A7208F" w:rsidRDefault="00015BDC" w:rsidP="008E3AF4">
      <w:pPr>
        <w:rPr>
          <w:noProof/>
        </w:rPr>
      </w:pPr>
      <w:r>
        <w:rPr>
          <w:noProof/>
          <w:lang w:val="de-DE" w:eastAsia="de-DE"/>
        </w:rPr>
        <mc:AlternateContent>
          <mc:Choice Requires="wps">
            <w:drawing>
              <wp:anchor distT="0" distB="0" distL="114300" distR="114300" simplePos="0" relativeHeight="251735040" behindDoc="0" locked="0" layoutInCell="1" allowOverlap="1" wp14:anchorId="4C62743D" wp14:editId="3C597B57">
                <wp:simplePos x="0" y="0"/>
                <wp:positionH relativeFrom="column">
                  <wp:posOffset>786936</wp:posOffset>
                </wp:positionH>
                <wp:positionV relativeFrom="paragraph">
                  <wp:posOffset>98512</wp:posOffset>
                </wp:positionV>
                <wp:extent cx="741054" cy="164679"/>
                <wp:effectExtent l="0" t="0" r="20955" b="26035"/>
                <wp:wrapNone/>
                <wp:docPr id="675998505" name="Rechteck: abgerundete Ecken 10"/>
                <wp:cNvGraphicFramePr/>
                <a:graphic xmlns:a="http://schemas.openxmlformats.org/drawingml/2006/main">
                  <a:graphicData uri="http://schemas.microsoft.com/office/word/2010/wordprocessingShape">
                    <wps:wsp>
                      <wps:cNvSpPr/>
                      <wps:spPr>
                        <a:xfrm>
                          <a:off x="0" y="0"/>
                          <a:ext cx="741054" cy="164679"/>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0F5F12" id="Rechteck: abgerundete Ecken 10" o:spid="_x0000_s1026" style="position:absolute;margin-left:61.95pt;margin-top:7.75pt;width:58.35pt;height:12.9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730944" behindDoc="0" locked="0" layoutInCell="1" allowOverlap="1" wp14:anchorId="78EBF8EB" wp14:editId="5A2EC06D">
                <wp:simplePos x="0" y="0"/>
                <wp:positionH relativeFrom="column">
                  <wp:posOffset>20732</wp:posOffset>
                </wp:positionH>
                <wp:positionV relativeFrom="paragraph">
                  <wp:posOffset>97901</wp:posOffset>
                </wp:positionV>
                <wp:extent cx="741054" cy="164679"/>
                <wp:effectExtent l="0" t="0" r="20955" b="26035"/>
                <wp:wrapNone/>
                <wp:docPr id="682517454" name="Rechteck: abgerundete Ecken 10"/>
                <wp:cNvGraphicFramePr/>
                <a:graphic xmlns:a="http://schemas.openxmlformats.org/drawingml/2006/main">
                  <a:graphicData uri="http://schemas.microsoft.com/office/word/2010/wordprocessingShape">
                    <wps:wsp>
                      <wps:cNvSpPr/>
                      <wps:spPr>
                        <a:xfrm>
                          <a:off x="0" y="0"/>
                          <a:ext cx="741054" cy="164679"/>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C91D77" id="Rechteck: abgerundete Ecken 10" o:spid="_x0000_s1026" style="position:absolute;margin-left:1.65pt;margin-top:7.7pt;width:58.35pt;height:12.9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" filled="f" strokecolor="red" strokeweight="1pt">
                <v:stroke joinstyle="miter"/>
              </v:roundrect>
            </w:pict>
          </mc:Fallback>
        </mc:AlternateContent>
      </w:r>
      <w:r w:rsidR="00B736B4">
        <w:rPr>
          <w:noProof/>
          <w:lang w:val="de-DE" w:eastAsia="de-DE"/>
        </w:rPr>
        <mc:AlternateContent>
          <mc:Choice Requires="wps">
            <w:drawing>
              <wp:anchor distT="0" distB="0" distL="114300" distR="114300" simplePos="0" relativeHeight="251712512" behindDoc="0" locked="0" layoutInCell="1" allowOverlap="1" wp14:anchorId="1082E22C" wp14:editId="748AF480">
                <wp:simplePos x="0" y="0"/>
                <wp:positionH relativeFrom="column">
                  <wp:posOffset>114411</wp:posOffset>
                </wp:positionH>
                <wp:positionV relativeFrom="paragraph">
                  <wp:posOffset>464820</wp:posOffset>
                </wp:positionV>
                <wp:extent cx="493437" cy="119308"/>
                <wp:effectExtent l="0" t="0" r="20955" b="14605"/>
                <wp:wrapNone/>
                <wp:docPr id="333544114" name="Rechteck: abgerundete Ecken 10"/>
                <wp:cNvGraphicFramePr/>
                <a:graphic xmlns:a="http://schemas.openxmlformats.org/drawingml/2006/main">
                  <a:graphicData uri="http://schemas.microsoft.com/office/word/2010/wordprocessingShape">
                    <wps:wsp>
                      <wps:cNvSpPr/>
                      <wps:spPr>
                        <a:xfrm>
                          <a:off x="0" y="0"/>
                          <a:ext cx="493437" cy="11930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63EEEF" id="Rechteck: abgerundete Ecken 10" o:spid="_x0000_s1026" style="position:absolute;margin-left:9pt;margin-top:36.6pt;width:38.85pt;height:9.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" filled="f" strokecolor="red" strokeweight="1pt">
                <v:stroke joinstyle="miter"/>
              </v:roundrect>
            </w:pict>
          </mc:Fallback>
        </mc:AlternateContent>
      </w:r>
      <w:r w:rsidR="00781B6D" w:rsidRPr="00A7208F">
        <w:rPr>
          <w:rFonts w:eastAsia="Times New Roman" w:cs="Calibri"/>
          <w:noProof/>
          <w:color w:val="000000"/>
          <w:szCs w:val="20"/>
          <w:lang w:val="de-DE" w:eastAsia="de-DE"/>
        </w:rPr>
        <w:drawing>
          <wp:anchor distT="0" distB="0" distL="114300" distR="114300" simplePos="0" relativeHeight="251679744" behindDoc="0" locked="0" layoutInCell="1" allowOverlap="1" wp14:anchorId="597CB367" wp14:editId="3FA0C287">
            <wp:simplePos x="0" y="0"/>
            <wp:positionH relativeFrom="margin">
              <wp:posOffset>3810</wp:posOffset>
            </wp:positionH>
            <wp:positionV relativeFrom="paragraph">
              <wp:posOffset>99060</wp:posOffset>
            </wp:positionV>
            <wp:extent cx="1799590" cy="511175"/>
            <wp:effectExtent l="0" t="0" r="0" b="3175"/>
            <wp:wrapSquare wrapText="bothSides"/>
            <wp:docPr id="14084330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433078" name=""/>
                    <pic:cNvPicPr/>
                  </pic:nvPicPr>
                  <pic:blipFill>
                    <a:blip r:embed="rId28">
                      <a:extLst>
                        <a:ext uri="{28A0092B-C50C-407E-A947-70E740481C1C}">
                          <a14:useLocalDpi xmlns:a14="http://schemas.microsoft.com/office/drawing/2010/main" val="0"/>
                        </a:ext>
                      </a:extLst>
                    </a:blip>
                    <a:stretch>
                      <a:fillRect/>
                    </a:stretch>
                  </pic:blipFill>
                  <pic:spPr>
                    <a:xfrm>
                      <a:off x="0" y="0"/>
                      <a:ext cx="1799590" cy="511175"/>
                    </a:xfrm>
                    <a:prstGeom prst="rect">
                      <a:avLst/>
                    </a:prstGeom>
                  </pic:spPr>
                </pic:pic>
              </a:graphicData>
            </a:graphic>
          </wp:anchor>
        </w:drawing>
      </w:r>
      <w:r w:rsidR="00A7208F">
        <w:rPr>
          <w:noProof/>
        </w:rPr>
        <w:t xml:space="preserve">Wählen Sie nun </w:t>
      </w:r>
      <w:r w:rsidR="005C110E">
        <w:rPr>
          <w:noProof/>
        </w:rPr>
        <w:t xml:space="preserve">bei </w:t>
      </w:r>
      <w:r w:rsidR="005C110E" w:rsidRPr="005C110E">
        <w:rPr>
          <w:noProof/>
          <w:color w:val="FF00FF"/>
        </w:rPr>
        <w:t xml:space="preserve">Representation </w:t>
      </w:r>
      <w:r w:rsidR="005C110E">
        <w:rPr>
          <w:noProof/>
        </w:rPr>
        <w:t xml:space="preserve">unter </w:t>
      </w:r>
      <w:r w:rsidR="005C110E" w:rsidRPr="005C110E">
        <w:rPr>
          <w:noProof/>
          <w:color w:val="FF00FF"/>
        </w:rPr>
        <w:t xml:space="preserve">&lt;Create Later&gt; </w:t>
      </w:r>
      <w:r w:rsidR="005C110E">
        <w:rPr>
          <w:noProof/>
        </w:rPr>
        <w:t xml:space="preserve">den Eintrag </w:t>
      </w:r>
      <w:r w:rsidR="005C110E" w:rsidRPr="005C110E">
        <w:rPr>
          <w:noProof/>
          <w:color w:val="FF00FF"/>
        </w:rPr>
        <w:t xml:space="preserve">Cartoon </w:t>
      </w:r>
      <w:r w:rsidR="005C110E">
        <w:rPr>
          <w:noProof/>
        </w:rPr>
        <w:t>aus</w:t>
      </w:r>
      <w:r w:rsidR="004933B0">
        <w:rPr>
          <w:noProof/>
        </w:rPr>
        <w:t xml:space="preserve"> und quittieren Sie Ihre Auswahl, indem Sie abschliessen auf </w:t>
      </w:r>
      <w:r w:rsidR="004933B0" w:rsidRPr="00781B6D">
        <w:rPr>
          <w:noProof/>
          <w:color w:val="FF00FF"/>
        </w:rPr>
        <w:t xml:space="preserve">+Add Component </w:t>
      </w:r>
      <w:r w:rsidR="004933B0">
        <w:rPr>
          <w:noProof/>
        </w:rPr>
        <w:t>klicken.</w:t>
      </w:r>
    </w:p>
    <w:p w14:paraId="6BAE41AE" w14:textId="77777777" w:rsidR="008E3AF4" w:rsidRDefault="008E3AF4" w:rsidP="008E3AF4">
      <w:pPr>
        <w:rPr>
          <w:noProof/>
        </w:rPr>
      </w:pPr>
    </w:p>
    <w:p w14:paraId="55BF6BDD" w14:textId="12DF4D7D" w:rsidR="00E84449" w:rsidRDefault="00B736B4" w:rsidP="008E3AF4">
      <w:pPr>
        <w:rPr>
          <w:noProof/>
        </w:rPr>
      </w:pPr>
      <w:r>
        <w:rPr>
          <w:noProof/>
          <w:lang w:val="de-DE" w:eastAsia="de-DE"/>
        </w:rPr>
        <mc:AlternateContent>
          <mc:Choice Requires="wps">
            <w:drawing>
              <wp:anchor distT="0" distB="0" distL="114300" distR="114300" simplePos="0" relativeHeight="251714560" behindDoc="0" locked="0" layoutInCell="1" allowOverlap="1" wp14:anchorId="79DFCE61" wp14:editId="5310BADB">
                <wp:simplePos x="0" y="0"/>
                <wp:positionH relativeFrom="column">
                  <wp:posOffset>1696281</wp:posOffset>
                </wp:positionH>
                <wp:positionV relativeFrom="paragraph">
                  <wp:posOffset>90301</wp:posOffset>
                </wp:positionV>
                <wp:extent cx="192486" cy="629279"/>
                <wp:effectExtent l="57150" t="76200" r="0" b="57150"/>
                <wp:wrapNone/>
                <wp:docPr id="1776249613" name="Verbinder: gewinkelt 8"/>
                <wp:cNvGraphicFramePr/>
                <a:graphic xmlns:a="http://schemas.openxmlformats.org/drawingml/2006/main">
                  <a:graphicData uri="http://schemas.microsoft.com/office/word/2010/wordprocessingShape">
                    <wps:wsp>
                      <wps:cNvCnPr/>
                      <wps:spPr>
                        <a:xfrm flipV="1">
                          <a:off x="0" y="0"/>
                          <a:ext cx="192486" cy="629279"/>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D4DF1F" id="Verbinder: gewinkelt 8" o:spid="_x0000_s1026" type="#_x0000_t34" style="position:absolute;margin-left:133.55pt;margin-top:7.1pt;width:15.15pt;height:49.5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" adj="-39" strokecolor="red" strokeweight="1.5pt">
                <v:stroke startarrow="block" endarrow="block"/>
              </v:shape>
            </w:pict>
          </mc:Fallback>
        </mc:AlternateContent>
      </w:r>
      <w:r w:rsidR="008E3AF4" w:rsidRPr="008E3AF4">
        <w:rPr>
          <w:noProof/>
        </w:rPr>
        <w:drawing>
          <wp:anchor distT="0" distB="0" distL="114300" distR="114300" simplePos="0" relativeHeight="251680768" behindDoc="0" locked="0" layoutInCell="1" allowOverlap="1" wp14:anchorId="6D939D30" wp14:editId="6C32DF03">
            <wp:simplePos x="0" y="0"/>
            <wp:positionH relativeFrom="column">
              <wp:posOffset>-704</wp:posOffset>
            </wp:positionH>
            <wp:positionV relativeFrom="paragraph">
              <wp:posOffset>716</wp:posOffset>
            </wp:positionV>
            <wp:extent cx="1800000" cy="2163600"/>
            <wp:effectExtent l="0" t="0" r="0" b="8255"/>
            <wp:wrapSquare wrapText="bothSides"/>
            <wp:docPr id="15184558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455895" name=""/>
                    <pic:cNvPicPr/>
                  </pic:nvPicPr>
                  <pic:blipFill>
                    <a:blip r:embed="rId29">
                      <a:extLst>
                        <a:ext uri="{28A0092B-C50C-407E-A947-70E740481C1C}">
                          <a14:useLocalDpi xmlns:a14="http://schemas.microsoft.com/office/drawing/2010/main" val="0"/>
                        </a:ext>
                      </a:extLst>
                    </a:blip>
                    <a:stretch>
                      <a:fillRect/>
                    </a:stretch>
                  </pic:blipFill>
                  <pic:spPr>
                    <a:xfrm>
                      <a:off x="0" y="0"/>
                      <a:ext cx="1800000" cy="2163600"/>
                    </a:xfrm>
                    <a:prstGeom prst="rect">
                      <a:avLst/>
                    </a:prstGeom>
                  </pic:spPr>
                </pic:pic>
              </a:graphicData>
            </a:graphic>
          </wp:anchor>
        </w:drawing>
      </w:r>
      <w:r w:rsidR="00A650AB">
        <w:rPr>
          <w:noProof/>
        </w:rPr>
        <w:t xml:space="preserve">Möglicherweise erscheint das Enzym nun unvollständig. Um dies zu beheben </w:t>
      </w:r>
      <w:r w:rsidR="00C07872">
        <w:rPr>
          <w:noProof/>
        </w:rPr>
        <w:t xml:space="preserve">klicken Sie auf das Icon mit den </w:t>
      </w:r>
      <w:r w:rsidR="00C07872" w:rsidRPr="00B736B4">
        <w:rPr>
          <w:noProof/>
          <w:color w:val="FF00FF"/>
        </w:rPr>
        <w:t>Schiebereglern</w:t>
      </w:r>
      <w:r w:rsidR="00C07872">
        <w:rPr>
          <w:noProof/>
        </w:rPr>
        <w:t xml:space="preserve"> </w:t>
      </w:r>
    </w:p>
    <w:p w14:paraId="747EB4CE" w14:textId="2067EA70" w:rsidR="008E3AF4" w:rsidRDefault="00B736B4" w:rsidP="008E3AF4">
      <w:pPr>
        <w:rPr>
          <w:noProof/>
        </w:rPr>
      </w:pPr>
      <w:r>
        <w:rPr>
          <w:noProof/>
          <w:lang w:val="de-DE" w:eastAsia="de-DE"/>
        </w:rPr>
        <mc:AlternateContent>
          <mc:Choice Requires="wps">
            <w:drawing>
              <wp:anchor distT="0" distB="0" distL="114300" distR="114300" simplePos="0" relativeHeight="251716608" behindDoc="0" locked="0" layoutInCell="1" allowOverlap="1" wp14:anchorId="54CE0686" wp14:editId="2DE0F44C">
                <wp:simplePos x="0" y="0"/>
                <wp:positionH relativeFrom="column">
                  <wp:posOffset>1615503</wp:posOffset>
                </wp:positionH>
                <wp:positionV relativeFrom="paragraph">
                  <wp:posOffset>380076</wp:posOffset>
                </wp:positionV>
                <wp:extent cx="160345" cy="118745"/>
                <wp:effectExtent l="0" t="0" r="11430" b="14605"/>
                <wp:wrapNone/>
                <wp:docPr id="297876261" name="Rechteck: abgerundete Ecken 10"/>
                <wp:cNvGraphicFramePr/>
                <a:graphic xmlns:a="http://schemas.openxmlformats.org/drawingml/2006/main">
                  <a:graphicData uri="http://schemas.microsoft.com/office/word/2010/wordprocessingShape">
                    <wps:wsp>
                      <wps:cNvSpPr/>
                      <wps:spPr>
                        <a:xfrm>
                          <a:off x="0" y="0"/>
                          <a:ext cx="160345" cy="118745"/>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6729EB" id="Rechteck: abgerundete Ecken 10" o:spid="_x0000_s1026" style="position:absolute;margin-left:127.2pt;margin-top:29.95pt;width:12.65pt;height:9.3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" filled="f" strokecolor="red" strokeweight="1pt">
                <v:stroke joinstyle="miter"/>
              </v:roundrect>
            </w:pict>
          </mc:Fallback>
        </mc:AlternateContent>
      </w:r>
      <w:r w:rsidR="005426FC">
        <w:rPr>
          <w:noProof/>
        </w:rPr>
        <w:t>V</w:t>
      </w:r>
      <w:r w:rsidR="00C07872">
        <w:rPr>
          <w:noProof/>
        </w:rPr>
        <w:t xml:space="preserve">erschieben dann im erscheinenden Fenster den Regler </w:t>
      </w:r>
      <w:r w:rsidR="00E84449">
        <w:rPr>
          <w:noProof/>
        </w:rPr>
        <w:t xml:space="preserve">bei </w:t>
      </w:r>
      <w:r w:rsidR="00E84449" w:rsidRPr="00E84449">
        <w:rPr>
          <w:noProof/>
          <w:color w:val="FF00FF"/>
        </w:rPr>
        <w:t>Clipping</w:t>
      </w:r>
      <w:r w:rsidR="00E84449">
        <w:rPr>
          <w:noProof/>
        </w:rPr>
        <w:t xml:space="preserve"> auf 0 – es sollte nun das gesamte Enzym mit dem hervorgehobenen katalytischen Zentrum sichtbar sein.</w:t>
      </w:r>
    </w:p>
    <w:p w14:paraId="07663E53" w14:textId="77777777" w:rsidR="00F63BBB" w:rsidRDefault="00F63BBB" w:rsidP="00F63BBB">
      <w:pPr>
        <w:rPr>
          <w:b/>
          <w:bCs/>
          <w:color w:val="FF0000"/>
          <w:lang w:val="de-DE" w:eastAsia="de-DE"/>
        </w:rPr>
      </w:pPr>
    </w:p>
    <w:p w14:paraId="39187318" w14:textId="77777777" w:rsidR="00F63BBB" w:rsidRDefault="00F63BBB" w:rsidP="00F63BBB">
      <w:pPr>
        <w:rPr>
          <w:b/>
          <w:bCs/>
          <w:color w:val="FF0000"/>
          <w:lang w:val="de-DE" w:eastAsia="de-DE"/>
        </w:rPr>
      </w:pPr>
    </w:p>
    <w:p w14:paraId="104067B1" w14:textId="52CBA349" w:rsidR="00F63BBB" w:rsidRDefault="00F63BBB" w:rsidP="00F63BBB">
      <w:pPr>
        <w:rPr>
          <w:b/>
          <w:bCs/>
          <w:color w:val="FF0000"/>
          <w:lang w:val="de-DE" w:eastAsia="de-DE"/>
        </w:rPr>
      </w:pPr>
      <w:r>
        <w:rPr>
          <w:noProof/>
          <w:lang w:val="de-DE" w:eastAsia="de-DE"/>
        </w:rPr>
        <mc:AlternateContent>
          <mc:Choice Requires="wps">
            <w:drawing>
              <wp:anchor distT="0" distB="0" distL="114300" distR="114300" simplePos="0" relativeHeight="251718656" behindDoc="0" locked="0" layoutInCell="1" allowOverlap="1" wp14:anchorId="14DD3F2F" wp14:editId="11B7EF71">
                <wp:simplePos x="0" y="0"/>
                <wp:positionH relativeFrom="column">
                  <wp:posOffset>297291</wp:posOffset>
                </wp:positionH>
                <wp:positionV relativeFrom="paragraph">
                  <wp:posOffset>1454</wp:posOffset>
                </wp:positionV>
                <wp:extent cx="1282761" cy="169012"/>
                <wp:effectExtent l="0" t="0" r="12700" b="21590"/>
                <wp:wrapNone/>
                <wp:docPr id="992744202" name="Rechteck: abgerundete Ecken 10"/>
                <wp:cNvGraphicFramePr/>
                <a:graphic xmlns:a="http://schemas.openxmlformats.org/drawingml/2006/main">
                  <a:graphicData uri="http://schemas.microsoft.com/office/word/2010/wordprocessingShape">
                    <wps:wsp>
                      <wps:cNvSpPr/>
                      <wps:spPr>
                        <a:xfrm>
                          <a:off x="0" y="0"/>
                          <a:ext cx="1282761" cy="169012"/>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BFF336" id="Rechteck: abgerundete Ecken 10" o:spid="_x0000_s1026" style="position:absolute;margin-left:23.4pt;margin-top:.1pt;width:101pt;height:13.3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" filled="f" strokecolor="red" strokeweight="1pt">
                <v:stroke joinstyle="miter"/>
              </v:roundrect>
            </w:pict>
          </mc:Fallback>
        </mc:AlternateContent>
      </w:r>
    </w:p>
    <w:p w14:paraId="73EC2769" w14:textId="02A66FD5" w:rsidR="00F63BBB" w:rsidRDefault="00F63BBB" w:rsidP="00F63BBB">
      <w:pPr>
        <w:rPr>
          <w:b/>
          <w:bCs/>
          <w:color w:val="FF0000"/>
          <w:lang w:val="de-DE" w:eastAsia="de-DE"/>
        </w:rPr>
      </w:pPr>
    </w:p>
    <w:p w14:paraId="2A470584" w14:textId="7DB74D47" w:rsidR="00F63BBB" w:rsidRDefault="00F63BBB" w:rsidP="00F63BBB">
      <w:pPr>
        <w:rPr>
          <w:b/>
          <w:bCs/>
          <w:color w:val="FF0000"/>
          <w:lang w:val="de-DE" w:eastAsia="de-DE"/>
        </w:rPr>
      </w:pPr>
    </w:p>
    <w:p w14:paraId="29BE8327" w14:textId="73632168" w:rsidR="00F63BBB" w:rsidRDefault="00F63BBB" w:rsidP="00F63BBB">
      <w:pPr>
        <w:rPr>
          <w:b/>
          <w:bCs/>
          <w:color w:val="FF0000"/>
          <w:lang w:val="de-DE" w:eastAsia="de-DE"/>
        </w:rPr>
      </w:pPr>
    </w:p>
    <w:p w14:paraId="58AE5A98" w14:textId="1487491A" w:rsidR="00F63BBB" w:rsidRPr="008A29BA" w:rsidRDefault="00F63BBB" w:rsidP="00F63BBB">
      <w:pPr>
        <w:rPr>
          <w:b/>
          <w:bCs/>
          <w:color w:val="FF0000"/>
          <w:lang w:val="de-DE" w:eastAsia="de-DE"/>
        </w:rPr>
      </w:pPr>
      <w:r w:rsidRPr="008A29BA">
        <w:rPr>
          <w:b/>
          <w:bCs/>
          <w:color w:val="FF0000"/>
          <w:lang w:val="de-DE" w:eastAsia="de-DE"/>
        </w:rPr>
        <w:t>Aufgabe 1</w:t>
      </w:r>
      <w:r w:rsidR="00D87DC6">
        <w:rPr>
          <w:b/>
          <w:bCs/>
          <w:color w:val="FF0000"/>
          <w:lang w:val="de-DE" w:eastAsia="de-DE"/>
        </w:rPr>
        <w:t>c</w:t>
      </w:r>
    </w:p>
    <w:p w14:paraId="4F42B137" w14:textId="7AA9016B" w:rsidR="005D7D47" w:rsidRDefault="00F63BBB" w:rsidP="00D442C2">
      <w:pPr>
        <w:rPr>
          <w:noProof/>
        </w:rPr>
      </w:pPr>
      <w:r>
        <w:rPr>
          <w:lang w:val="de-DE" w:eastAsia="de-DE"/>
        </w:rPr>
        <w:t xml:space="preserve">Erstellen Sie nun einen Screenshot des katalytischen Zentrums. </w:t>
      </w:r>
      <w:r w:rsidR="00D442C2">
        <w:rPr>
          <w:noProof/>
        </w:rPr>
        <w:t xml:space="preserve">Wählt man </w:t>
      </w:r>
      <w:r w:rsidR="00DC425D">
        <w:rPr>
          <w:noProof/>
        </w:rPr>
        <w:t xml:space="preserve">dann </w:t>
      </w:r>
      <w:r w:rsidR="00D442C2">
        <w:rPr>
          <w:noProof/>
        </w:rPr>
        <w:t>als Darstellung</w:t>
      </w:r>
      <w:r w:rsidR="004527FC">
        <w:rPr>
          <w:noProof/>
        </w:rPr>
        <w:t xml:space="preserve"> für </w:t>
      </w:r>
      <w:r w:rsidR="004527FC" w:rsidRPr="00DC425D">
        <w:rPr>
          <w:noProof/>
          <w:color w:val="FF00FF"/>
        </w:rPr>
        <w:t>All</w:t>
      </w:r>
      <w:r w:rsidR="004527FC">
        <w:rPr>
          <w:noProof/>
        </w:rPr>
        <w:t xml:space="preserve"> anstatt Cartoon</w:t>
      </w:r>
      <w:r w:rsidR="00DC425D">
        <w:rPr>
          <w:noProof/>
        </w:rPr>
        <w:t xml:space="preserve"> die Option </w:t>
      </w:r>
      <w:r w:rsidR="00D442C2" w:rsidRPr="00DC425D">
        <w:rPr>
          <w:noProof/>
          <w:color w:val="FF00FF"/>
        </w:rPr>
        <w:t>Molecular Surface</w:t>
      </w:r>
      <w:r w:rsidR="00D442C2">
        <w:rPr>
          <w:noProof/>
        </w:rPr>
        <w:t xml:space="preserve">, so kann man – je nach Orientierung des Enzyms  - erkennen, dass es einen Kanal gibt, welcher </w:t>
      </w:r>
      <w:r w:rsidR="005D7D47">
        <w:rPr>
          <w:noProof/>
        </w:rPr>
        <w:t>zum katalytischen Zentrum hinführt.</w:t>
      </w:r>
      <w:r w:rsidR="00DC425D">
        <w:rPr>
          <w:noProof/>
        </w:rPr>
        <w:t xml:space="preserve"> Versuchen Sie diesen zu finden und machen Sie auch hiervon einen Screenshot.</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1"/>
        <w:gridCol w:w="4811"/>
      </w:tblGrid>
      <w:tr w:rsidR="00DC425D" w14:paraId="472228FF" w14:textId="77777777" w:rsidTr="00DC425D">
        <w:tc>
          <w:tcPr>
            <w:tcW w:w="4814" w:type="dxa"/>
            <w:vAlign w:val="center"/>
          </w:tcPr>
          <w:p w14:paraId="147A0624" w14:textId="67F531C5" w:rsidR="00DC425D" w:rsidRDefault="00DC425D" w:rsidP="00DC425D">
            <w:pPr>
              <w:jc w:val="center"/>
              <w:rPr>
                <w:noProof/>
              </w:rPr>
            </w:pPr>
            <w:r w:rsidRPr="00410FAD">
              <w:rPr>
                <w:noProof/>
              </w:rPr>
              <w:drawing>
                <wp:inline distT="0" distB="0" distL="0" distR="0" wp14:anchorId="44833AF1" wp14:editId="470A54D4">
                  <wp:extent cx="2340170" cy="2510668"/>
                  <wp:effectExtent l="0" t="0" r="3175" b="4445"/>
                  <wp:docPr id="8063856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385641" name=""/>
                          <pic:cNvPicPr/>
                        </pic:nvPicPr>
                        <pic:blipFill>
                          <a:blip r:embed="rId30"/>
                          <a:stretch>
                            <a:fillRect/>
                          </a:stretch>
                        </pic:blipFill>
                        <pic:spPr>
                          <a:xfrm>
                            <a:off x="0" y="0"/>
                            <a:ext cx="2345634" cy="2516530"/>
                          </a:xfrm>
                          <a:prstGeom prst="rect">
                            <a:avLst/>
                          </a:prstGeom>
                        </pic:spPr>
                      </pic:pic>
                    </a:graphicData>
                  </a:graphic>
                </wp:inline>
              </w:drawing>
            </w:r>
          </w:p>
        </w:tc>
        <w:tc>
          <w:tcPr>
            <w:tcW w:w="4814" w:type="dxa"/>
            <w:vAlign w:val="center"/>
          </w:tcPr>
          <w:p w14:paraId="284A5817" w14:textId="77A020D2" w:rsidR="00DC425D" w:rsidRDefault="00DC425D" w:rsidP="00DC425D">
            <w:pPr>
              <w:jc w:val="center"/>
              <w:rPr>
                <w:noProof/>
              </w:rPr>
            </w:pPr>
            <w:r>
              <w:rPr>
                <w:noProof/>
              </w:rPr>
              <mc:AlternateContent>
                <mc:Choice Requires="wps">
                  <w:drawing>
                    <wp:anchor distT="0" distB="0" distL="114300" distR="114300" simplePos="0" relativeHeight="251737088" behindDoc="0" locked="0" layoutInCell="1" allowOverlap="1" wp14:anchorId="457C9A94" wp14:editId="7C7D2CC1">
                      <wp:simplePos x="0" y="0"/>
                      <wp:positionH relativeFrom="column">
                        <wp:posOffset>1716405</wp:posOffset>
                      </wp:positionH>
                      <wp:positionV relativeFrom="paragraph">
                        <wp:posOffset>1284605</wp:posOffset>
                      </wp:positionV>
                      <wp:extent cx="242570" cy="281305"/>
                      <wp:effectExtent l="38100" t="38100" r="24130" b="23495"/>
                      <wp:wrapNone/>
                      <wp:docPr id="1482793143" name="Gerade Verbindung mit Pfeil 6"/>
                      <wp:cNvGraphicFramePr/>
                      <a:graphic xmlns:a="http://schemas.openxmlformats.org/drawingml/2006/main">
                        <a:graphicData uri="http://schemas.microsoft.com/office/word/2010/wordprocessingShape">
                          <wps:wsp>
                            <wps:cNvCnPr/>
                            <wps:spPr>
                              <a:xfrm flipH="1" flipV="1">
                                <a:off x="0" y="0"/>
                                <a:ext cx="242570" cy="28130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9F810E1" id="_x0000_t32" coordsize="21600,21600" o:spt="32" o:oned="t" path="m,l21600,21600e" filled="f">
                      <v:path arrowok="t" fillok="f" o:connecttype="none"/>
                      <o:lock v:ext="edit" shapetype="t"/>
                    </v:shapetype>
                    <v:shape id="Gerade Verbindung mit Pfeil 6" o:spid="_x0000_s1026" type="#_x0000_t32" style="position:absolute;margin-left:135.15pt;margin-top:101.15pt;width:19.1pt;height:22.15pt;flip:x y;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" strokecolor="red" strokeweight=".5pt">
                      <v:stroke endarrow="block" joinstyle="miter"/>
                    </v:shape>
                  </w:pict>
                </mc:Fallback>
              </mc:AlternateContent>
            </w:r>
            <w:r w:rsidRPr="00356759">
              <w:rPr>
                <w:noProof/>
              </w:rPr>
              <w:drawing>
                <wp:inline distT="0" distB="0" distL="0" distR="0" wp14:anchorId="3D7E997D" wp14:editId="4C1920D7">
                  <wp:extent cx="2360343" cy="2491848"/>
                  <wp:effectExtent l="0" t="0" r="1905" b="3810"/>
                  <wp:docPr id="19535303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530344" name=""/>
                          <pic:cNvPicPr/>
                        </pic:nvPicPr>
                        <pic:blipFill>
                          <a:blip r:embed="rId31"/>
                          <a:stretch>
                            <a:fillRect/>
                          </a:stretch>
                        </pic:blipFill>
                        <pic:spPr>
                          <a:xfrm>
                            <a:off x="0" y="0"/>
                            <a:ext cx="2366044" cy="2497866"/>
                          </a:xfrm>
                          <a:prstGeom prst="rect">
                            <a:avLst/>
                          </a:prstGeom>
                        </pic:spPr>
                      </pic:pic>
                    </a:graphicData>
                  </a:graphic>
                </wp:inline>
              </w:drawing>
            </w:r>
          </w:p>
        </w:tc>
      </w:tr>
    </w:tbl>
    <w:p w14:paraId="16DC7E9A" w14:textId="77777777" w:rsidR="00DC425D" w:rsidRDefault="00DC425D" w:rsidP="00D442C2">
      <w:pPr>
        <w:rPr>
          <w:noProof/>
        </w:rPr>
      </w:pPr>
    </w:p>
    <w:p w14:paraId="04F434B8" w14:textId="0C3D5CAA" w:rsidR="008C11B0" w:rsidRDefault="00273677" w:rsidP="008C11B0">
      <w:pPr>
        <w:pStyle w:val="berschrift3"/>
        <w:rPr>
          <w:noProof/>
        </w:rPr>
      </w:pPr>
      <w:r>
        <w:rPr>
          <w:noProof/>
        </w:rPr>
        <w:lastRenderedPageBreak/>
        <w:t xml:space="preserve">2.: </w:t>
      </w:r>
      <w:r w:rsidR="008C11B0">
        <w:rPr>
          <w:noProof/>
        </w:rPr>
        <w:t>Untersuchung des Tacrin-Enzym-</w:t>
      </w:r>
      <w:r w:rsidR="008C11B0" w:rsidRPr="00DD0ACE">
        <w:t>Komplexes</w:t>
      </w:r>
    </w:p>
    <w:p w14:paraId="42A4091D" w14:textId="4C89703E" w:rsidR="00972CA0" w:rsidRPr="005D50C3" w:rsidRDefault="00972CA0" w:rsidP="005D50C3">
      <w:pPr>
        <w:rPr>
          <w:rFonts w:asciiTheme="minorHAnsi" w:hAnsiTheme="minorHAnsi" w:cstheme="minorHAnsi"/>
          <w:color w:val="202122"/>
          <w:szCs w:val="20"/>
          <w:shd w:val="clear" w:color="auto" w:fill="FFFFFF"/>
        </w:rPr>
      </w:pPr>
      <w:proofErr w:type="spellStart"/>
      <w:r w:rsidRPr="00BA5420">
        <w:rPr>
          <w:rFonts w:asciiTheme="minorHAnsi" w:hAnsiTheme="minorHAnsi" w:cstheme="minorHAnsi"/>
          <w:color w:val="C45911" w:themeColor="accent2" w:themeShade="BF"/>
          <w:szCs w:val="20"/>
          <w:shd w:val="clear" w:color="auto" w:fill="FFFFFF"/>
        </w:rPr>
        <w:t>Tacrin</w:t>
      </w:r>
      <w:proofErr w:type="spellEnd"/>
      <w:r w:rsidRPr="00BA5420">
        <w:rPr>
          <w:rFonts w:asciiTheme="minorHAnsi" w:hAnsiTheme="minorHAnsi" w:cstheme="minorHAnsi"/>
          <w:color w:val="C45911" w:themeColor="accent2" w:themeShade="BF"/>
          <w:szCs w:val="20"/>
          <w:shd w:val="clear" w:color="auto" w:fill="FFFFFF"/>
        </w:rPr>
        <w:t> </w:t>
      </w:r>
      <w:r w:rsidRPr="005D50C3">
        <w:rPr>
          <w:rFonts w:asciiTheme="minorHAnsi" w:hAnsiTheme="minorHAnsi" w:cstheme="minorHAnsi"/>
          <w:color w:val="202122"/>
          <w:szCs w:val="20"/>
          <w:shd w:val="clear" w:color="auto" w:fill="FFFFFF"/>
        </w:rPr>
        <w:t>ist ein</w:t>
      </w:r>
      <w:r w:rsidR="005D50C3">
        <w:rPr>
          <w:rFonts w:asciiTheme="minorHAnsi" w:hAnsiTheme="minorHAnsi" w:cstheme="minorHAnsi"/>
          <w:color w:val="202122"/>
          <w:szCs w:val="20"/>
          <w:shd w:val="clear" w:color="auto" w:fill="FFFFFF"/>
        </w:rPr>
        <w:t xml:space="preserve"> reversibler Hemmstoff der Acetylcholinesterase</w:t>
      </w:r>
      <w:r w:rsidRPr="005D50C3">
        <w:rPr>
          <w:rFonts w:asciiTheme="minorHAnsi" w:hAnsiTheme="minorHAnsi" w:cstheme="minorHAnsi"/>
          <w:color w:val="202122"/>
          <w:szCs w:val="20"/>
          <w:shd w:val="clear" w:color="auto" w:fill="FFFFFF"/>
        </w:rPr>
        <w:t> und wurde in den USA als erste Substanz dieser Gruppe zur Behandlung der </w:t>
      </w:r>
      <w:r w:rsidR="005D50C3">
        <w:rPr>
          <w:rFonts w:asciiTheme="minorHAnsi" w:hAnsiTheme="minorHAnsi" w:cstheme="minorHAnsi"/>
          <w:color w:val="202122"/>
          <w:szCs w:val="20"/>
          <w:shd w:val="clear" w:color="auto" w:fill="FFFFFF"/>
        </w:rPr>
        <w:t>Alzheimer-Krankheit</w:t>
      </w:r>
      <w:r w:rsidRPr="005D50C3">
        <w:rPr>
          <w:rFonts w:asciiTheme="minorHAnsi" w:hAnsiTheme="minorHAnsi" w:cstheme="minorHAnsi"/>
          <w:color w:val="202122"/>
          <w:szCs w:val="20"/>
          <w:shd w:val="clear" w:color="auto" w:fill="FFFFFF"/>
        </w:rPr>
        <w:t> zugelassen (Handelsnamen: </w:t>
      </w:r>
      <w:proofErr w:type="spellStart"/>
      <w:r w:rsidRPr="005D50C3">
        <w:rPr>
          <w:rFonts w:asciiTheme="minorHAnsi" w:hAnsiTheme="minorHAnsi" w:cstheme="minorHAnsi"/>
          <w:i/>
          <w:iCs/>
          <w:color w:val="202122"/>
          <w:szCs w:val="20"/>
          <w:shd w:val="clear" w:color="auto" w:fill="FFFFFF"/>
        </w:rPr>
        <w:t>Cognex</w:t>
      </w:r>
      <w:proofErr w:type="spellEnd"/>
      <w:r w:rsidRPr="005D50C3">
        <w:rPr>
          <w:rFonts w:asciiTheme="minorHAnsi" w:hAnsiTheme="minorHAnsi" w:cstheme="minorHAnsi"/>
          <w:color w:val="202122"/>
          <w:szCs w:val="20"/>
          <w:shd w:val="clear" w:color="auto" w:fill="FFFFFF"/>
        </w:rPr>
        <w:t>; </w:t>
      </w:r>
      <w:proofErr w:type="spellStart"/>
      <w:r w:rsidRPr="005D50C3">
        <w:rPr>
          <w:rFonts w:asciiTheme="minorHAnsi" w:hAnsiTheme="minorHAnsi" w:cstheme="minorHAnsi"/>
          <w:i/>
          <w:iCs/>
          <w:color w:val="202122"/>
          <w:szCs w:val="20"/>
          <w:shd w:val="clear" w:color="auto" w:fill="FFFFFF"/>
        </w:rPr>
        <w:t>Romotal</w:t>
      </w:r>
      <w:proofErr w:type="spellEnd"/>
      <w:r w:rsidRPr="005D50C3">
        <w:rPr>
          <w:rFonts w:asciiTheme="minorHAnsi" w:hAnsiTheme="minorHAnsi" w:cstheme="minorHAnsi"/>
          <w:color w:val="202122"/>
          <w:szCs w:val="20"/>
          <w:shd w:val="clear" w:color="auto" w:fill="FFFFFF"/>
        </w:rPr>
        <w:t>). Der Wirkstoff führt dabei zu einer Verbesserung der</w:t>
      </w:r>
      <w:r w:rsidR="0008246B">
        <w:rPr>
          <w:rFonts w:asciiTheme="minorHAnsi" w:hAnsiTheme="minorHAnsi" w:cstheme="minorHAnsi"/>
          <w:color w:val="202122"/>
          <w:szCs w:val="20"/>
          <w:shd w:val="clear" w:color="auto" w:fill="FFFFFF"/>
        </w:rPr>
        <w:t xml:space="preserve"> kognitiven Leistungen.</w:t>
      </w:r>
    </w:p>
    <w:p w14:paraId="0BCFB9C4" w14:textId="77777777" w:rsidR="00784DAB" w:rsidRDefault="00784DAB" w:rsidP="00784DAB">
      <w:pPr>
        <w:rPr>
          <w:rFonts w:eastAsia="Times New Roman" w:cs="Calibri"/>
          <w:noProof/>
          <w:color w:val="000000"/>
          <w:szCs w:val="20"/>
          <w:lang w:val="de-DE" w:eastAsia="de-DE"/>
        </w:rPr>
      </w:pPr>
      <w:r w:rsidRPr="008A29BA">
        <w:rPr>
          <w:b/>
          <w:bCs/>
          <w:color w:val="FF0000"/>
          <w:lang w:val="de-DE" w:eastAsia="de-DE"/>
        </w:rPr>
        <w:t xml:space="preserve">Aufgabe </w:t>
      </w:r>
      <w:r>
        <w:rPr>
          <w:b/>
          <w:bCs/>
          <w:color w:val="FF0000"/>
          <w:lang w:val="de-DE" w:eastAsia="de-DE"/>
        </w:rPr>
        <w:t>2a</w:t>
      </w:r>
    </w:p>
    <w:p w14:paraId="3B1646B5" w14:textId="77777777" w:rsidR="00784DAB" w:rsidRDefault="00784DAB" w:rsidP="00784DAB">
      <w:pPr>
        <w:rPr>
          <w:rFonts w:eastAsia="Times New Roman" w:cs="Calibri"/>
          <w:noProof/>
          <w:color w:val="000000"/>
          <w:szCs w:val="20"/>
          <w:lang w:val="de-DE" w:eastAsia="de-DE"/>
        </w:rPr>
      </w:pPr>
      <w:r>
        <w:rPr>
          <w:rFonts w:eastAsia="Times New Roman" w:cs="Calibri"/>
          <w:noProof/>
          <w:color w:val="000000"/>
          <w:szCs w:val="20"/>
          <w:lang w:val="de-DE" w:eastAsia="de-DE"/>
        </w:rPr>
        <w:t xml:space="preserve">Recherchieren Sie die Molekülstruktur des Altzheimer-Medikaments </w:t>
      </w:r>
      <w:r w:rsidRPr="00C672BE">
        <w:rPr>
          <w:rFonts w:eastAsia="Times New Roman" w:cs="Calibri"/>
          <w:noProof/>
          <w:color w:val="C45911" w:themeColor="accent2" w:themeShade="BF"/>
          <w:szCs w:val="20"/>
          <w:lang w:val="de-DE" w:eastAsia="de-DE"/>
        </w:rPr>
        <w:t xml:space="preserve">Tacrin </w:t>
      </w:r>
      <w:r>
        <w:rPr>
          <w:rFonts w:eastAsia="Times New Roman" w:cs="Calibri"/>
          <w:noProof/>
          <w:color w:val="000000"/>
          <w:szCs w:val="20"/>
          <w:lang w:val="de-DE" w:eastAsia="de-DE"/>
        </w:rPr>
        <w:t>und zeichnen Sie das Molekül in der Skelettdarstellung</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2"/>
      </w:tblGrid>
      <w:tr w:rsidR="00784DAB" w14:paraId="747CE9E9" w14:textId="77777777" w:rsidTr="0075334D">
        <w:trPr>
          <w:trHeight w:val="1871"/>
        </w:trPr>
        <w:tc>
          <w:tcPr>
            <w:tcW w:w="4812" w:type="dxa"/>
            <w:vAlign w:val="center"/>
          </w:tcPr>
          <w:p w14:paraId="60A35190" w14:textId="77777777" w:rsidR="00784DAB" w:rsidRPr="00B75F11" w:rsidRDefault="00784DAB" w:rsidP="0075334D">
            <w:pPr>
              <w:jc w:val="center"/>
              <w:rPr>
                <w:color w:val="00B050"/>
                <w:lang w:val="de-DE" w:eastAsia="de-DE"/>
              </w:rPr>
            </w:pPr>
            <w:r>
              <w:object w:dxaOrig="1534" w:dyaOrig="1019" w14:anchorId="27F5627A">
                <v:shape id="_x0000_i1027" type="#_x0000_t75" style="width:115.85pt;height:76.4pt" o:ole="">
                  <v:imagedata r:id="rId32" o:title=""/>
                </v:shape>
                <o:OLEObject Type="Embed" ProgID="ChemDraw.Document.6.0" ShapeID="_x0000_i1027" DrawAspect="Content" ObjectID="_1778391744" r:id="rId33"/>
              </w:object>
            </w:r>
          </w:p>
        </w:tc>
      </w:tr>
      <w:tr w:rsidR="00784DAB" w14:paraId="1AF0E608" w14:textId="77777777" w:rsidTr="0075334D">
        <w:trPr>
          <w:trHeight w:val="283"/>
        </w:trPr>
        <w:tc>
          <w:tcPr>
            <w:tcW w:w="4812" w:type="dxa"/>
            <w:shd w:val="clear" w:color="auto" w:fill="D9D9D9" w:themeFill="background1" w:themeFillShade="D9"/>
            <w:vAlign w:val="center"/>
          </w:tcPr>
          <w:p w14:paraId="77267F5C" w14:textId="77777777" w:rsidR="00784DAB" w:rsidRPr="00693EC6" w:rsidRDefault="00784DAB" w:rsidP="0075334D">
            <w:pPr>
              <w:jc w:val="center"/>
              <w:rPr>
                <w:color w:val="C45911" w:themeColor="accent2" w:themeShade="BF"/>
                <w:lang w:val="de-DE" w:eastAsia="de-DE"/>
              </w:rPr>
            </w:pPr>
            <w:proofErr w:type="spellStart"/>
            <w:r w:rsidRPr="00693EC6">
              <w:rPr>
                <w:color w:val="C45911" w:themeColor="accent2" w:themeShade="BF"/>
                <w:lang w:val="de-DE" w:eastAsia="de-DE"/>
              </w:rPr>
              <w:t>Tacrin</w:t>
            </w:r>
            <w:proofErr w:type="spellEnd"/>
          </w:p>
        </w:tc>
      </w:tr>
    </w:tbl>
    <w:p w14:paraId="26B59341" w14:textId="77777777" w:rsidR="00784DAB" w:rsidRDefault="00784DAB" w:rsidP="00784DAB">
      <w:pPr>
        <w:pStyle w:val="KeinLeerraum"/>
        <w:rPr>
          <w:noProof/>
          <w:lang w:val="de-DE" w:eastAsia="de-DE"/>
        </w:rPr>
      </w:pPr>
    </w:p>
    <w:p w14:paraId="23EF9513" w14:textId="1D845823" w:rsidR="00273677" w:rsidRDefault="00273677" w:rsidP="00273677">
      <w:pPr>
        <w:rPr>
          <w:lang w:val="de-DE" w:eastAsia="de-DE"/>
        </w:rPr>
      </w:pPr>
      <w:r w:rsidRPr="00462676">
        <w:rPr>
          <w:lang w:val="de-DE" w:eastAsia="de-DE"/>
        </w:rPr>
        <w:t xml:space="preserve">Rufen Sie über Ihren Browser die Seite </w:t>
      </w:r>
      <w:hyperlink r:id="rId34" w:history="1">
        <w:r w:rsidRPr="008501BE">
          <w:rPr>
            <w:rStyle w:val="Hyperlink"/>
            <w:rFonts w:eastAsia="Times New Roman" w:cs="Calibri"/>
            <w:szCs w:val="20"/>
            <w:lang w:val="de-DE" w:eastAsia="de-DE"/>
          </w:rPr>
          <w:t>www.rcsb.org</w:t>
        </w:r>
      </w:hyperlink>
      <w:r>
        <w:rPr>
          <w:color w:val="0000FF"/>
          <w:lang w:val="de-DE" w:eastAsia="de-DE"/>
        </w:rPr>
        <w:t xml:space="preserve"> </w:t>
      </w:r>
      <w:r w:rsidRPr="00462676">
        <w:rPr>
          <w:lang w:val="de-DE" w:eastAsia="de-DE"/>
        </w:rPr>
        <w:t>auf</w:t>
      </w:r>
      <w:r>
        <w:rPr>
          <w:lang w:val="de-DE" w:eastAsia="de-DE"/>
        </w:rPr>
        <w:t>,</w:t>
      </w:r>
      <w:r w:rsidRPr="00462676">
        <w:rPr>
          <w:lang w:val="de-DE" w:eastAsia="de-DE"/>
        </w:rPr>
        <w:t xml:space="preserve"> geben Sie dann bei </w:t>
      </w:r>
      <w:r w:rsidRPr="007B40F3">
        <w:rPr>
          <w:color w:val="FF00FF"/>
          <w:lang w:val="de-DE" w:eastAsia="de-DE"/>
        </w:rPr>
        <w:t xml:space="preserve">3D </w:t>
      </w:r>
      <w:proofErr w:type="spellStart"/>
      <w:r w:rsidRPr="007B40F3">
        <w:rPr>
          <w:color w:val="FF00FF"/>
          <w:lang w:val="de-DE" w:eastAsia="de-DE"/>
        </w:rPr>
        <w:t>Structures</w:t>
      </w:r>
      <w:proofErr w:type="spellEnd"/>
      <w:r w:rsidRPr="00462676">
        <w:rPr>
          <w:lang w:val="de-DE" w:eastAsia="de-DE"/>
        </w:rPr>
        <w:t xml:space="preserve"> den Code für die </w:t>
      </w:r>
      <w:r>
        <w:rPr>
          <w:lang w:val="de-DE" w:eastAsia="de-DE"/>
        </w:rPr>
        <w:t>gewünschte Kristall</w:t>
      </w:r>
      <w:r w:rsidRPr="00462676">
        <w:rPr>
          <w:lang w:val="de-DE" w:eastAsia="de-DE"/>
        </w:rPr>
        <w:t xml:space="preserve">struktur </w:t>
      </w:r>
      <w:r>
        <w:rPr>
          <w:lang w:val="de-DE" w:eastAsia="de-DE"/>
        </w:rPr>
        <w:t xml:space="preserve">ein (in diesem Fall </w:t>
      </w:r>
      <w:r w:rsidRPr="00273677">
        <w:rPr>
          <w:color w:val="0000FF"/>
          <w:lang w:val="de-DE" w:eastAsia="de-DE"/>
        </w:rPr>
        <w:t>7XN1</w:t>
      </w:r>
      <w:r>
        <w:rPr>
          <w:lang w:val="de-DE" w:eastAsia="de-DE"/>
        </w:rPr>
        <w:t xml:space="preserve">) und klicken Sie dann auf </w:t>
      </w:r>
      <w:r w:rsidRPr="00B21F9B">
        <w:rPr>
          <w:color w:val="FF00FF"/>
          <w:lang w:val="de-DE" w:eastAsia="de-DE"/>
        </w:rPr>
        <w:t>Enter</w:t>
      </w:r>
      <w:r>
        <w:rPr>
          <w:lang w:val="de-DE" w:eastAsia="de-DE"/>
        </w:rPr>
        <w:t>.</w:t>
      </w:r>
      <w:r w:rsidRPr="00D25B86">
        <w:rPr>
          <w:lang w:val="de-DE" w:eastAsia="de-DE"/>
        </w:rPr>
        <w:t xml:space="preserve"> </w:t>
      </w:r>
    </w:p>
    <w:p w14:paraId="3936C176" w14:textId="77777777" w:rsidR="00273677" w:rsidRDefault="00273677" w:rsidP="00273677">
      <w:pPr>
        <w:pStyle w:val="KeinLeerraum"/>
        <w:rPr>
          <w:rFonts w:eastAsia="Times New Roman" w:cs="Calibri"/>
          <w:color w:val="000000"/>
          <w:szCs w:val="20"/>
          <w:lang w:val="de-DE" w:eastAsia="de-DE"/>
        </w:rPr>
      </w:pPr>
      <w:r w:rsidRPr="004369E8">
        <w:rPr>
          <w:noProof/>
          <w:lang w:val="de-DE" w:eastAsia="de-DE"/>
        </w:rPr>
        <w:drawing>
          <wp:inline distT="0" distB="0" distL="0" distR="0" wp14:anchorId="6826F01C" wp14:editId="38D65CC1">
            <wp:extent cx="6120130" cy="486410"/>
            <wp:effectExtent l="0" t="0" r="0" b="8890"/>
            <wp:docPr id="12357460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502674" name=""/>
                    <pic:cNvPicPr/>
                  </pic:nvPicPr>
                  <pic:blipFill>
                    <a:blip r:embed="rId35"/>
                    <a:stretch>
                      <a:fillRect/>
                    </a:stretch>
                  </pic:blipFill>
                  <pic:spPr>
                    <a:xfrm>
                      <a:off x="0" y="0"/>
                      <a:ext cx="6120130" cy="486410"/>
                    </a:xfrm>
                    <a:prstGeom prst="rect">
                      <a:avLst/>
                    </a:prstGeom>
                  </pic:spPr>
                </pic:pic>
              </a:graphicData>
            </a:graphic>
          </wp:inline>
        </w:drawing>
      </w:r>
    </w:p>
    <w:p w14:paraId="04A89141" w14:textId="77777777" w:rsidR="00273677" w:rsidRPr="001D4369" w:rsidRDefault="00273677" w:rsidP="00273677">
      <w:pPr>
        <w:pStyle w:val="KeinLeerraum"/>
        <w:rPr>
          <w:lang w:eastAsia="de-DE"/>
        </w:rPr>
      </w:pPr>
      <w:r>
        <w:rPr>
          <w:lang w:val="de-DE" w:eastAsia="de-DE"/>
        </w:rPr>
        <w:t xml:space="preserve">Wählen Sie nun den Tab </w:t>
      </w:r>
      <w:proofErr w:type="spellStart"/>
      <w:r w:rsidRPr="00462676">
        <w:rPr>
          <w:color w:val="FF00FF"/>
          <w:lang w:val="de-DE" w:eastAsia="de-DE"/>
        </w:rPr>
        <w:t>Structure</w:t>
      </w:r>
      <w:proofErr w:type="spellEnd"/>
      <w:r w:rsidRPr="00462676">
        <w:rPr>
          <w:color w:val="FF00FF"/>
          <w:lang w:val="de-DE" w:eastAsia="de-DE"/>
        </w:rPr>
        <w:t xml:space="preserve"> </w:t>
      </w:r>
      <w:r w:rsidRPr="00462676">
        <w:rPr>
          <w:lang w:val="de-DE" w:eastAsia="de-DE"/>
        </w:rPr>
        <w:t xml:space="preserve">aus </w:t>
      </w:r>
      <w:r>
        <w:rPr>
          <w:lang w:val="de-DE" w:eastAsia="de-DE"/>
        </w:rPr>
        <w:t>–</w:t>
      </w:r>
      <w:r w:rsidRPr="00462676">
        <w:rPr>
          <w:lang w:val="de-DE" w:eastAsia="de-DE"/>
        </w:rPr>
        <w:t xml:space="preserve"> </w:t>
      </w:r>
      <w:r>
        <w:rPr>
          <w:lang w:val="de-DE" w:eastAsia="de-DE"/>
        </w:rPr>
        <w:t xml:space="preserve">in der Folge erscheint </w:t>
      </w:r>
      <w:r w:rsidRPr="00462676">
        <w:rPr>
          <w:lang w:val="de-DE" w:eastAsia="de-DE"/>
        </w:rPr>
        <w:t xml:space="preserve">die Struktur des </w:t>
      </w:r>
      <w:r>
        <w:rPr>
          <w:lang w:val="de-DE" w:eastAsia="de-DE"/>
        </w:rPr>
        <w:t xml:space="preserve">Proteins </w:t>
      </w:r>
      <w:r w:rsidRPr="00462676">
        <w:rPr>
          <w:lang w:val="de-DE" w:eastAsia="de-DE"/>
        </w:rPr>
        <w:t>in der sogenannten Cartoon-Darstellung</w:t>
      </w:r>
      <w:r>
        <w:rPr>
          <w:lang w:val="de-DE" w:eastAsia="de-DE"/>
        </w:rPr>
        <w:t>.</w:t>
      </w:r>
    </w:p>
    <w:p w14:paraId="51D925BB" w14:textId="77777777" w:rsidR="00273677" w:rsidRDefault="00273677" w:rsidP="00273677">
      <w:pPr>
        <w:pStyle w:val="KeinLeerraum"/>
        <w:rPr>
          <w:lang w:val="de-DE" w:eastAsia="de-DE"/>
        </w:rPr>
      </w:pPr>
      <w:r w:rsidRPr="00DE35C2">
        <w:rPr>
          <w:noProof/>
          <w:lang w:val="de-DE" w:eastAsia="de-DE"/>
        </w:rPr>
        <w:drawing>
          <wp:inline distT="0" distB="0" distL="0" distR="0" wp14:anchorId="12B13840" wp14:editId="33C7A473">
            <wp:extent cx="6120130" cy="333375"/>
            <wp:effectExtent l="0" t="0" r="0" b="9525"/>
            <wp:docPr id="14135474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65631" name=""/>
                    <pic:cNvPicPr/>
                  </pic:nvPicPr>
                  <pic:blipFill>
                    <a:blip r:embed="rId16"/>
                    <a:stretch>
                      <a:fillRect/>
                    </a:stretch>
                  </pic:blipFill>
                  <pic:spPr>
                    <a:xfrm>
                      <a:off x="0" y="0"/>
                      <a:ext cx="6120130" cy="333375"/>
                    </a:xfrm>
                    <a:prstGeom prst="rect">
                      <a:avLst/>
                    </a:prstGeom>
                  </pic:spPr>
                </pic:pic>
              </a:graphicData>
            </a:graphic>
          </wp:inline>
        </w:drawing>
      </w:r>
    </w:p>
    <w:p w14:paraId="12895CD7" w14:textId="77777777" w:rsidR="00273677" w:rsidRDefault="00273677" w:rsidP="00273677">
      <w:pPr>
        <w:rPr>
          <w:lang w:val="de-DE" w:eastAsia="de-DE"/>
        </w:rPr>
      </w:pPr>
      <w:r>
        <w:rPr>
          <w:lang w:val="de-DE" w:eastAsia="de-DE"/>
        </w:rPr>
        <w:t>Am oberen Rand des Fensters ist die ist die Primärstruktur, also die Aminosäuresequenz, gezeigt. Wählt man hier eine Aminosäure (repräsentiert durch den Ein-Buchstaben-Code), so wird die entsprechende Stelle in der Cartoon-Darstellung hervorgehoben.</w:t>
      </w:r>
    </w:p>
    <w:p w14:paraId="3ABB58C8" w14:textId="20A20DC8" w:rsidR="00273677" w:rsidRPr="00462676" w:rsidRDefault="00A73A72" w:rsidP="00273677">
      <w:pPr>
        <w:jc w:val="center"/>
        <w:rPr>
          <w:lang w:val="de-DE" w:eastAsia="de-DE"/>
        </w:rPr>
      </w:pPr>
      <w:r w:rsidRPr="00A73A72">
        <w:rPr>
          <w:noProof/>
          <w:lang w:val="de-DE" w:eastAsia="de-DE"/>
        </w:rPr>
        <w:drawing>
          <wp:inline distT="0" distB="0" distL="0" distR="0" wp14:anchorId="2B5AF60C" wp14:editId="0C2ADB19">
            <wp:extent cx="4303860" cy="3037888"/>
            <wp:effectExtent l="0" t="0" r="1905" b="0"/>
            <wp:docPr id="15908460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846033" name=""/>
                    <pic:cNvPicPr/>
                  </pic:nvPicPr>
                  <pic:blipFill>
                    <a:blip r:embed="rId36"/>
                    <a:stretch>
                      <a:fillRect/>
                    </a:stretch>
                  </pic:blipFill>
                  <pic:spPr>
                    <a:xfrm>
                      <a:off x="0" y="0"/>
                      <a:ext cx="4351341" cy="3071403"/>
                    </a:xfrm>
                    <a:prstGeom prst="rect">
                      <a:avLst/>
                    </a:prstGeom>
                  </pic:spPr>
                </pic:pic>
              </a:graphicData>
            </a:graphic>
          </wp:inline>
        </w:drawing>
      </w:r>
    </w:p>
    <w:p w14:paraId="5BEC3C5A" w14:textId="4049BEBB" w:rsidR="005D50C3" w:rsidRDefault="00273677" w:rsidP="00273677">
      <w:pPr>
        <w:rPr>
          <w:b/>
          <w:bCs/>
          <w:color w:val="FF0000"/>
          <w:lang w:val="de-DE" w:eastAsia="de-DE"/>
        </w:rPr>
      </w:pPr>
      <w:r w:rsidRPr="00162D16">
        <w:rPr>
          <w:noProof/>
          <w:lang w:val="de-DE" w:eastAsia="de-DE"/>
        </w:rPr>
        <w:drawing>
          <wp:anchor distT="0" distB="0" distL="36195" distR="36195" simplePos="0" relativeHeight="251683840" behindDoc="0" locked="0" layoutInCell="1" allowOverlap="1" wp14:anchorId="735DEDE5" wp14:editId="757C5809">
            <wp:simplePos x="0" y="0"/>
            <wp:positionH relativeFrom="margin">
              <wp:posOffset>622300</wp:posOffset>
            </wp:positionH>
            <wp:positionV relativeFrom="paragraph">
              <wp:posOffset>503555</wp:posOffset>
            </wp:positionV>
            <wp:extent cx="129600" cy="111600"/>
            <wp:effectExtent l="0" t="0" r="3810" b="3175"/>
            <wp:wrapSquare wrapText="bothSides"/>
            <wp:docPr id="20398935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4455" name=""/>
                    <pic:cNvPicPr/>
                  </pic:nvPicPr>
                  <pic:blipFill>
                    <a:blip r:embed="rId19">
                      <a:extLst>
                        <a:ext uri="{28A0092B-C50C-407E-A947-70E740481C1C}">
                          <a14:useLocalDpi xmlns:a14="http://schemas.microsoft.com/office/drawing/2010/main" val="0"/>
                        </a:ext>
                      </a:extLst>
                    </a:blip>
                    <a:stretch>
                      <a:fillRect/>
                    </a:stretch>
                  </pic:blipFill>
                  <pic:spPr>
                    <a:xfrm>
                      <a:off x="0" y="0"/>
                      <a:ext cx="129600" cy="111600"/>
                    </a:xfrm>
                    <a:prstGeom prst="rect">
                      <a:avLst/>
                    </a:prstGeom>
                  </pic:spPr>
                </pic:pic>
              </a:graphicData>
            </a:graphic>
            <wp14:sizeRelH relativeFrom="margin">
              <wp14:pctWidth>0</wp14:pctWidth>
            </wp14:sizeRelH>
            <wp14:sizeRelV relativeFrom="margin">
              <wp14:pctHeight>0</wp14:pctHeight>
            </wp14:sizeRelV>
          </wp:anchor>
        </w:drawing>
      </w:r>
      <w:r w:rsidRPr="00195C78">
        <w:rPr>
          <w:noProof/>
          <w:lang w:val="de-DE" w:eastAsia="de-DE"/>
        </w:rPr>
        <w:drawing>
          <wp:anchor distT="0" distB="0" distL="36195" distR="36195" simplePos="0" relativeHeight="251684864" behindDoc="0" locked="0" layoutInCell="1" allowOverlap="1" wp14:anchorId="3E4A3633" wp14:editId="400E0FC7">
            <wp:simplePos x="0" y="0"/>
            <wp:positionH relativeFrom="column">
              <wp:posOffset>1706924</wp:posOffset>
            </wp:positionH>
            <wp:positionV relativeFrom="paragraph">
              <wp:posOffset>495711</wp:posOffset>
            </wp:positionV>
            <wp:extent cx="82800" cy="140400"/>
            <wp:effectExtent l="0" t="0" r="0" b="0"/>
            <wp:wrapSquare wrapText="bothSides"/>
            <wp:docPr id="16848446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51914" name=""/>
                    <pic:cNvPicPr/>
                  </pic:nvPicPr>
                  <pic:blipFill>
                    <a:blip r:embed="rId18">
                      <a:extLst>
                        <a:ext uri="{28A0092B-C50C-407E-A947-70E740481C1C}">
                          <a14:useLocalDpi xmlns:a14="http://schemas.microsoft.com/office/drawing/2010/main" val="0"/>
                        </a:ext>
                      </a:extLst>
                    </a:blip>
                    <a:stretch>
                      <a:fillRect/>
                    </a:stretch>
                  </pic:blipFill>
                  <pic:spPr>
                    <a:xfrm>
                      <a:off x="0" y="0"/>
                      <a:ext cx="82800" cy="140400"/>
                    </a:xfrm>
                    <a:prstGeom prst="rect">
                      <a:avLst/>
                    </a:prstGeom>
                  </pic:spPr>
                </pic:pic>
              </a:graphicData>
            </a:graphic>
            <wp14:sizeRelH relativeFrom="margin">
              <wp14:pctWidth>0</wp14:pctWidth>
            </wp14:sizeRelH>
            <wp14:sizeRelV relativeFrom="margin">
              <wp14:pctHeight>0</wp14:pctHeight>
            </wp14:sizeRelV>
          </wp:anchor>
        </w:drawing>
      </w:r>
      <w:r>
        <w:rPr>
          <w:lang w:val="de-DE" w:eastAsia="de-DE"/>
        </w:rPr>
        <w:t xml:space="preserve">In Kristallstrukturen von Proteinen finden sich meist noch Wassermoleküle (als rote Punkte erkennbar). Diese stammen vom Lösungsmittel, aus welchem das Protein kristallisiert wurde und sind für die weiteren Untersuchungen nicht von Bedeutung sind. Unter </w:t>
      </w:r>
      <w:r w:rsidRPr="007E35EA">
        <w:rPr>
          <w:color w:val="FF00FF"/>
          <w:lang w:val="de-DE" w:eastAsia="de-DE"/>
        </w:rPr>
        <w:t>Components</w:t>
      </w:r>
      <w:r>
        <w:rPr>
          <w:lang w:val="de-DE" w:eastAsia="de-DE"/>
        </w:rPr>
        <w:t xml:space="preserve"> sind die unterschiedlichen Bestandteile der Struktur aufgelistet. Durch Klicken auf das </w:t>
      </w:r>
      <w:r w:rsidRPr="00D855C4">
        <w:rPr>
          <w:color w:val="FF00FF"/>
          <w:lang w:val="de-DE" w:eastAsia="de-DE"/>
        </w:rPr>
        <w:t>Augen-</w:t>
      </w:r>
      <w:r>
        <w:rPr>
          <w:lang w:val="de-DE" w:eastAsia="de-DE"/>
        </w:rPr>
        <w:t xml:space="preserve">beziehungsweise </w:t>
      </w:r>
      <w:r w:rsidRPr="00D855C4">
        <w:rPr>
          <w:color w:val="FF00FF"/>
          <w:lang w:val="de-DE" w:eastAsia="de-DE"/>
        </w:rPr>
        <w:t>Mülleimer-</w:t>
      </w:r>
      <w:r>
        <w:rPr>
          <w:lang w:val="de-DE" w:eastAsia="de-DE"/>
        </w:rPr>
        <w:t>Symbol können diese ausgeblendet, beziehungsweise gelöscht werden. Für die weiteren Betrachtungen sind immer nur die Komponenten Polymer und Ligand von Bedeutung. Alle übrigen Bestandteile können ausgeblendet oder gelöscht werden.</w:t>
      </w:r>
    </w:p>
    <w:p w14:paraId="5B631223" w14:textId="7568869E" w:rsidR="008F00ED" w:rsidRDefault="001B4516" w:rsidP="00BA6ECC">
      <w:pPr>
        <w:rPr>
          <w:lang w:val="de-DE" w:eastAsia="de-DE"/>
        </w:rPr>
      </w:pPr>
      <w:r>
        <w:rPr>
          <w:rFonts w:eastAsia="Times New Roman" w:cs="Calibri"/>
          <w:noProof/>
          <w:color w:val="000000"/>
          <w:szCs w:val="20"/>
          <w:lang w:val="de-DE" w:eastAsia="de-DE"/>
        </w:rPr>
        <w:lastRenderedPageBreak/>
        <w:t>Sie</w:t>
      </w:r>
      <w:r w:rsidR="00C12028">
        <w:rPr>
          <w:rFonts w:eastAsia="Times New Roman" w:cs="Calibri"/>
          <w:noProof/>
          <w:color w:val="000000"/>
          <w:szCs w:val="20"/>
          <w:lang w:val="de-DE" w:eastAsia="de-DE"/>
        </w:rPr>
        <w:t xml:space="preserve"> sollen </w:t>
      </w:r>
      <w:r>
        <w:rPr>
          <w:rFonts w:eastAsia="Times New Roman" w:cs="Calibri"/>
          <w:noProof/>
          <w:color w:val="000000"/>
          <w:szCs w:val="20"/>
          <w:lang w:val="de-DE" w:eastAsia="de-DE"/>
        </w:rPr>
        <w:t>s</w:t>
      </w:r>
      <w:r w:rsidR="00C12028">
        <w:rPr>
          <w:rFonts w:eastAsia="Times New Roman" w:cs="Calibri"/>
          <w:noProof/>
          <w:color w:val="000000"/>
          <w:szCs w:val="20"/>
          <w:lang w:val="de-DE" w:eastAsia="de-DE"/>
        </w:rPr>
        <w:t xml:space="preserve">ich </w:t>
      </w:r>
      <w:r>
        <w:rPr>
          <w:rFonts w:eastAsia="Times New Roman" w:cs="Calibri"/>
          <w:noProof/>
          <w:color w:val="000000"/>
          <w:szCs w:val="20"/>
          <w:lang w:val="de-DE" w:eastAsia="de-DE"/>
        </w:rPr>
        <w:t xml:space="preserve">nun </w:t>
      </w:r>
      <w:r w:rsidR="00693EC6">
        <w:rPr>
          <w:rFonts w:eastAsia="Times New Roman" w:cs="Calibri"/>
          <w:noProof/>
          <w:color w:val="000000"/>
          <w:szCs w:val="20"/>
          <w:lang w:val="de-DE" w:eastAsia="de-DE"/>
        </w:rPr>
        <w:t>mit der Wechselwirkung zwischen Ligand und Enzym beschäft</w:t>
      </w:r>
      <w:r w:rsidR="0065530A">
        <w:rPr>
          <w:rFonts w:eastAsia="Times New Roman" w:cs="Calibri"/>
          <w:noProof/>
          <w:color w:val="000000"/>
          <w:szCs w:val="20"/>
          <w:lang w:val="de-DE" w:eastAsia="de-DE"/>
        </w:rPr>
        <w:t xml:space="preserve">igen. </w:t>
      </w:r>
      <w:r w:rsidR="00F709B1" w:rsidRPr="00F709B1">
        <w:rPr>
          <w:lang w:val="de-DE" w:eastAsia="de-DE"/>
        </w:rPr>
        <w:t xml:space="preserve"> </w:t>
      </w:r>
    </w:p>
    <w:p w14:paraId="1F278896" w14:textId="2BD0FA2B" w:rsidR="006C6B12" w:rsidRDefault="005858A6" w:rsidP="00FB04A7">
      <w:pPr>
        <w:rPr>
          <w:noProof/>
        </w:rPr>
      </w:pPr>
      <w:r w:rsidRPr="005858A6">
        <w:rPr>
          <w:noProof/>
        </w:rPr>
        <w:drawing>
          <wp:anchor distT="0" distB="0" distL="114300" distR="114300" simplePos="0" relativeHeight="251738112" behindDoc="0" locked="0" layoutInCell="1" allowOverlap="1" wp14:anchorId="1FEA9F8B" wp14:editId="1C2C3A39">
            <wp:simplePos x="0" y="0"/>
            <wp:positionH relativeFrom="column">
              <wp:posOffset>-704</wp:posOffset>
            </wp:positionH>
            <wp:positionV relativeFrom="paragraph">
              <wp:posOffset>2173</wp:posOffset>
            </wp:positionV>
            <wp:extent cx="1800000" cy="1198800"/>
            <wp:effectExtent l="0" t="0" r="0" b="1905"/>
            <wp:wrapSquare wrapText="bothSides"/>
            <wp:docPr id="672344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34406" name=""/>
                    <pic:cNvPicPr/>
                  </pic:nvPicPr>
                  <pic:blipFill>
                    <a:blip r:embed="rId37">
                      <a:extLst>
                        <a:ext uri="{28A0092B-C50C-407E-A947-70E740481C1C}">
                          <a14:useLocalDpi xmlns:a14="http://schemas.microsoft.com/office/drawing/2010/main" val="0"/>
                        </a:ext>
                      </a:extLst>
                    </a:blip>
                    <a:stretch>
                      <a:fillRect/>
                    </a:stretch>
                  </pic:blipFill>
                  <pic:spPr>
                    <a:xfrm>
                      <a:off x="0" y="0"/>
                      <a:ext cx="1800000" cy="1198800"/>
                    </a:xfrm>
                    <a:prstGeom prst="rect">
                      <a:avLst/>
                    </a:prstGeom>
                  </pic:spPr>
                </pic:pic>
              </a:graphicData>
            </a:graphic>
          </wp:anchor>
        </w:drawing>
      </w:r>
      <w:r w:rsidR="002215D8">
        <w:rPr>
          <w:noProof/>
        </w:rPr>
        <w:t xml:space="preserve">Blenden Sie nun im </w:t>
      </w:r>
      <w:r w:rsidR="002215D8" w:rsidRPr="00FB04A7">
        <w:rPr>
          <w:noProof/>
          <w:color w:val="FF00FF"/>
        </w:rPr>
        <w:t>Components</w:t>
      </w:r>
      <w:r w:rsidR="002215D8">
        <w:rPr>
          <w:noProof/>
        </w:rPr>
        <w:t xml:space="preserve">-Fenster </w:t>
      </w:r>
      <w:r w:rsidR="002215D8" w:rsidRPr="00FB04A7">
        <w:rPr>
          <w:noProof/>
          <w:color w:val="FF00FF"/>
        </w:rPr>
        <w:t>Polymer</w:t>
      </w:r>
      <w:r w:rsidR="002215D8">
        <w:rPr>
          <w:noProof/>
        </w:rPr>
        <w:t xml:space="preserve">, </w:t>
      </w:r>
      <w:r w:rsidR="006C6B12" w:rsidRPr="006C6B12">
        <w:rPr>
          <w:noProof/>
          <w:color w:val="FF00FF"/>
        </w:rPr>
        <w:t xml:space="preserve">Water </w:t>
      </w:r>
      <w:r w:rsidR="006C6B12">
        <w:rPr>
          <w:noProof/>
        </w:rPr>
        <w:t xml:space="preserve">und </w:t>
      </w:r>
      <w:r w:rsidR="00A73A72">
        <w:rPr>
          <w:noProof/>
          <w:color w:val="FF00FF"/>
        </w:rPr>
        <w:t>Carbohydrate</w:t>
      </w:r>
      <w:r w:rsidR="00C84E84" w:rsidRPr="00FB04A7">
        <w:rPr>
          <w:noProof/>
          <w:color w:val="FF00FF"/>
        </w:rPr>
        <w:t xml:space="preserve"> </w:t>
      </w:r>
      <w:r w:rsidR="00C84E84">
        <w:rPr>
          <w:noProof/>
        </w:rPr>
        <w:t xml:space="preserve">aus, indem Sie </w:t>
      </w:r>
      <w:r w:rsidR="001B4516">
        <w:rPr>
          <w:noProof/>
        </w:rPr>
        <w:t xml:space="preserve">jeweils </w:t>
      </w:r>
      <w:r w:rsidR="00C84E84">
        <w:rPr>
          <w:noProof/>
        </w:rPr>
        <w:t xml:space="preserve">auf das Auge-Symbol klicken – es sollten nun nur noch zwei </w:t>
      </w:r>
      <w:r w:rsidR="009D5BB8" w:rsidRPr="00F4733D">
        <w:rPr>
          <w:noProof/>
          <w:color w:val="C45911" w:themeColor="accent2" w:themeShade="BF"/>
        </w:rPr>
        <w:t>Tacrin</w:t>
      </w:r>
      <w:r w:rsidR="009D5BB8">
        <w:rPr>
          <w:noProof/>
        </w:rPr>
        <w:t>-Moleüle</w:t>
      </w:r>
      <w:r w:rsidR="00FB04A7">
        <w:rPr>
          <w:noProof/>
        </w:rPr>
        <w:t xml:space="preserve"> sichtbar sein</w:t>
      </w:r>
      <w:r>
        <w:rPr>
          <w:noProof/>
        </w:rPr>
        <w:t>, ausserdem ein Kettförmiges Molekül, welches vermutlich ein für die Kristallistaion verwendetes Lösungsmittel ist</w:t>
      </w:r>
      <w:r w:rsidR="00F4733D">
        <w:rPr>
          <w:noProof/>
        </w:rPr>
        <w:t>.</w:t>
      </w:r>
    </w:p>
    <w:p w14:paraId="1B26E7B7" w14:textId="3CE05E91" w:rsidR="009D5BB8" w:rsidRPr="00F4733D" w:rsidRDefault="009D5BB8" w:rsidP="00F4733D">
      <w:pPr>
        <w:pStyle w:val="KeinLeerraum"/>
      </w:pPr>
      <w:r>
        <w:rPr>
          <w:lang w:val="de-DE" w:eastAsia="de-DE"/>
        </w:rPr>
        <w:t xml:space="preserve">Untersuchen Sie die Bindungsverhältnisse zwischen Ligand </w:t>
      </w:r>
      <w:proofErr w:type="spellStart"/>
      <w:r w:rsidRPr="00C87B5F">
        <w:rPr>
          <w:color w:val="C45911" w:themeColor="accent2" w:themeShade="BF"/>
          <w:lang w:val="de-DE" w:eastAsia="de-DE"/>
        </w:rPr>
        <w:t>Tacrin</w:t>
      </w:r>
      <w:proofErr w:type="spellEnd"/>
      <w:r w:rsidRPr="00C87B5F">
        <w:rPr>
          <w:color w:val="C45911" w:themeColor="accent2" w:themeShade="BF"/>
          <w:lang w:val="de-DE" w:eastAsia="de-DE"/>
        </w:rPr>
        <w:t xml:space="preserve"> </w:t>
      </w:r>
      <w:r>
        <w:rPr>
          <w:lang w:val="de-DE" w:eastAsia="de-DE"/>
        </w:rPr>
        <w:t>und dem Enzym, indem Sie auf eines der Moleküle klicken – es wird nun die unmittelbare Umgebung rund um das Molekül angezeigt</w:t>
      </w:r>
      <w:r w:rsidR="00963850">
        <w:rPr>
          <w:lang w:val="de-DE" w:eastAsia="de-DE"/>
        </w:rPr>
        <w:t>.</w:t>
      </w:r>
    </w:p>
    <w:p w14:paraId="5512AC86" w14:textId="77777777" w:rsidR="009D5BB8" w:rsidRDefault="009D5BB8" w:rsidP="00D701CF">
      <w:pPr>
        <w:pStyle w:val="KeinLeerraum"/>
        <w:rPr>
          <w:lang w:val="de-DE" w:eastAsia="de-DE"/>
        </w:rPr>
      </w:pPr>
    </w:p>
    <w:p w14:paraId="45859A28" w14:textId="77777777" w:rsidR="009D5BB8" w:rsidRPr="00F4733D" w:rsidRDefault="009D5BB8" w:rsidP="00F4733D">
      <w:pPr>
        <w:pStyle w:val="KeinLeerraum"/>
      </w:pPr>
    </w:p>
    <w:tbl>
      <w:tblPr>
        <w:tblStyle w:val="Tabellenraster"/>
        <w:tblpPr w:leftFromText="141" w:rightFromText="141" w:vertAnchor="text" w:horzAnchor="margin" w:tblpXSpec="right" w:tblpY="46"/>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102"/>
      </w:tblGrid>
      <w:tr w:rsidR="00F51848" w14:paraId="6868392A" w14:textId="77777777" w:rsidTr="00A313C7">
        <w:tc>
          <w:tcPr>
            <w:tcW w:w="5102" w:type="dxa"/>
            <w:vAlign w:val="center"/>
          </w:tcPr>
          <w:p w14:paraId="679C0B3E" w14:textId="76640A64" w:rsidR="00F51848" w:rsidRDefault="00EF0F36" w:rsidP="00EF0F36">
            <w:pPr>
              <w:jc w:val="center"/>
              <w:rPr>
                <w:lang w:val="de-DE" w:eastAsia="de-DE"/>
              </w:rPr>
            </w:pPr>
            <w:r w:rsidRPr="00EF0F36">
              <w:rPr>
                <w:noProof/>
                <w:lang w:val="de-DE" w:eastAsia="de-DE"/>
              </w:rPr>
              <w:drawing>
                <wp:inline distT="0" distB="0" distL="0" distR="0" wp14:anchorId="5EF1B532" wp14:editId="35465350">
                  <wp:extent cx="1746132" cy="2175492"/>
                  <wp:effectExtent l="0" t="0" r="6985" b="0"/>
                  <wp:docPr id="2922136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213666" name=""/>
                          <pic:cNvPicPr/>
                        </pic:nvPicPr>
                        <pic:blipFill>
                          <a:blip r:embed="rId38"/>
                          <a:stretch>
                            <a:fillRect/>
                          </a:stretch>
                        </pic:blipFill>
                        <pic:spPr>
                          <a:xfrm>
                            <a:off x="0" y="0"/>
                            <a:ext cx="1767548" cy="2202174"/>
                          </a:xfrm>
                          <a:prstGeom prst="rect">
                            <a:avLst/>
                          </a:prstGeom>
                        </pic:spPr>
                      </pic:pic>
                    </a:graphicData>
                  </a:graphic>
                </wp:inline>
              </w:drawing>
            </w:r>
          </w:p>
        </w:tc>
      </w:tr>
    </w:tbl>
    <w:p w14:paraId="075E5EB3" w14:textId="3177C6A0" w:rsidR="00225D3D" w:rsidRDefault="00225D3D" w:rsidP="00225D3D">
      <w:pPr>
        <w:rPr>
          <w:b/>
          <w:bCs/>
          <w:color w:val="FF0000"/>
          <w:lang w:val="de-DE" w:eastAsia="de-DE"/>
        </w:rPr>
      </w:pPr>
      <w:r w:rsidRPr="008A29BA">
        <w:rPr>
          <w:b/>
          <w:bCs/>
          <w:color w:val="FF0000"/>
          <w:lang w:val="de-DE" w:eastAsia="de-DE"/>
        </w:rPr>
        <w:t xml:space="preserve">Aufgabe </w:t>
      </w:r>
      <w:r>
        <w:rPr>
          <w:b/>
          <w:bCs/>
          <w:color w:val="FF0000"/>
          <w:lang w:val="de-DE" w:eastAsia="de-DE"/>
        </w:rPr>
        <w:t>2</w:t>
      </w:r>
      <w:r w:rsidR="009D5BB8">
        <w:rPr>
          <w:b/>
          <w:bCs/>
          <w:color w:val="FF0000"/>
          <w:lang w:val="de-DE" w:eastAsia="de-DE"/>
        </w:rPr>
        <w:t>b</w:t>
      </w:r>
    </w:p>
    <w:p w14:paraId="0D694895" w14:textId="6244AC0D" w:rsidR="00225D3D" w:rsidRDefault="00177071" w:rsidP="00963850">
      <w:pPr>
        <w:rPr>
          <w:lang w:val="de-DE" w:eastAsia="de-DE"/>
        </w:rPr>
      </w:pPr>
      <w:r>
        <w:rPr>
          <w:lang w:val="de-DE" w:eastAsia="de-DE"/>
        </w:rPr>
        <w:t xml:space="preserve">Erstellen Sie zuerst einen Screenshot, welcher </w:t>
      </w:r>
      <w:r w:rsidR="00C87B5F">
        <w:rPr>
          <w:lang w:val="de-DE" w:eastAsia="de-DE"/>
        </w:rPr>
        <w:t xml:space="preserve">die </w:t>
      </w:r>
      <w:r w:rsidR="00963850">
        <w:rPr>
          <w:lang w:val="de-DE" w:eastAsia="de-DE"/>
        </w:rPr>
        <w:t xml:space="preserve">Interaktion von </w:t>
      </w:r>
      <w:proofErr w:type="spellStart"/>
      <w:r w:rsidR="00C87B5F" w:rsidRPr="00C87B5F">
        <w:rPr>
          <w:color w:val="C45911" w:themeColor="accent2" w:themeShade="BF"/>
          <w:lang w:val="de-DE" w:eastAsia="de-DE"/>
        </w:rPr>
        <w:t>Tacrin</w:t>
      </w:r>
      <w:proofErr w:type="spellEnd"/>
      <w:r w:rsidR="00C87B5F" w:rsidRPr="00C87B5F">
        <w:rPr>
          <w:color w:val="C45911" w:themeColor="accent2" w:themeShade="BF"/>
          <w:lang w:val="de-DE" w:eastAsia="de-DE"/>
        </w:rPr>
        <w:t xml:space="preserve"> </w:t>
      </w:r>
      <w:r w:rsidR="00963850" w:rsidRPr="00963850">
        <w:rPr>
          <w:lang w:val="de-DE" w:eastAsia="de-DE"/>
        </w:rPr>
        <w:t>mit dem Enzym zeigt.</w:t>
      </w:r>
      <w:r w:rsidR="00C87B5F" w:rsidRPr="00963850">
        <w:rPr>
          <w:lang w:val="de-DE" w:eastAsia="de-DE"/>
        </w:rPr>
        <w:t xml:space="preserve"> </w:t>
      </w:r>
    </w:p>
    <w:p w14:paraId="441FD356" w14:textId="77777777" w:rsidR="00045759" w:rsidRDefault="00045759" w:rsidP="00A313C7">
      <w:pPr>
        <w:pStyle w:val="KeinLeerraum"/>
        <w:rPr>
          <w:lang w:val="de-DE" w:eastAsia="de-DE"/>
        </w:rPr>
      </w:pPr>
    </w:p>
    <w:p w14:paraId="2E130D1D" w14:textId="77777777" w:rsidR="00045759" w:rsidRDefault="00045759" w:rsidP="00A313C7">
      <w:pPr>
        <w:pStyle w:val="KeinLeerraum"/>
        <w:rPr>
          <w:lang w:val="de-DE" w:eastAsia="de-DE"/>
        </w:rPr>
      </w:pPr>
    </w:p>
    <w:p w14:paraId="6B69352B" w14:textId="77777777" w:rsidR="00045759" w:rsidRDefault="00045759" w:rsidP="00A313C7">
      <w:pPr>
        <w:pStyle w:val="KeinLeerraum"/>
        <w:rPr>
          <w:lang w:val="de-DE" w:eastAsia="de-DE"/>
        </w:rPr>
      </w:pPr>
    </w:p>
    <w:p w14:paraId="60455FD4" w14:textId="77777777" w:rsidR="00045759" w:rsidRDefault="00045759" w:rsidP="00A313C7">
      <w:pPr>
        <w:pStyle w:val="KeinLeerraum"/>
        <w:rPr>
          <w:lang w:val="de-DE" w:eastAsia="de-DE"/>
        </w:rPr>
      </w:pPr>
    </w:p>
    <w:p w14:paraId="4C5CD318" w14:textId="77777777" w:rsidR="00045759" w:rsidRDefault="00045759" w:rsidP="00A313C7">
      <w:pPr>
        <w:pStyle w:val="KeinLeerraum"/>
        <w:rPr>
          <w:lang w:val="de-DE" w:eastAsia="de-DE"/>
        </w:rPr>
      </w:pPr>
    </w:p>
    <w:p w14:paraId="4D8D53A4" w14:textId="77777777" w:rsidR="00045759" w:rsidRDefault="00045759" w:rsidP="00A313C7">
      <w:pPr>
        <w:pStyle w:val="KeinLeerraum"/>
        <w:rPr>
          <w:lang w:val="de-DE" w:eastAsia="de-DE"/>
        </w:rPr>
      </w:pPr>
    </w:p>
    <w:p w14:paraId="308D571A" w14:textId="77777777" w:rsidR="00045759" w:rsidRDefault="00045759" w:rsidP="00A313C7">
      <w:pPr>
        <w:pStyle w:val="KeinLeerraum"/>
        <w:rPr>
          <w:lang w:val="de-DE" w:eastAsia="de-DE"/>
        </w:rPr>
      </w:pPr>
    </w:p>
    <w:p w14:paraId="49464789" w14:textId="77777777" w:rsidR="00045759" w:rsidRDefault="00045759" w:rsidP="00A313C7">
      <w:pPr>
        <w:pStyle w:val="KeinLeerraum"/>
        <w:rPr>
          <w:lang w:val="de-DE" w:eastAsia="de-DE"/>
        </w:rPr>
      </w:pPr>
    </w:p>
    <w:p w14:paraId="4C29A687" w14:textId="77777777" w:rsidR="00045759" w:rsidRDefault="00045759" w:rsidP="00A313C7">
      <w:pPr>
        <w:pStyle w:val="KeinLeerraum"/>
        <w:rPr>
          <w:lang w:val="de-DE" w:eastAsia="de-DE"/>
        </w:rPr>
      </w:pPr>
    </w:p>
    <w:p w14:paraId="45DC64BB" w14:textId="77777777" w:rsidR="00045759" w:rsidRDefault="00045759" w:rsidP="00A313C7">
      <w:pPr>
        <w:pStyle w:val="KeinLeerraum"/>
        <w:rPr>
          <w:lang w:val="de-DE" w:eastAsia="de-DE"/>
        </w:rPr>
      </w:pPr>
    </w:p>
    <w:p w14:paraId="34D6D1CB" w14:textId="77777777" w:rsidR="00045759" w:rsidRDefault="00045759" w:rsidP="00A313C7">
      <w:pPr>
        <w:pStyle w:val="KeinLeerraum"/>
        <w:rPr>
          <w:lang w:val="de-DE" w:eastAsia="de-DE"/>
        </w:rPr>
      </w:pPr>
    </w:p>
    <w:p w14:paraId="69BFF9C8" w14:textId="77777777" w:rsidR="00045759" w:rsidRDefault="00045759" w:rsidP="00A313C7">
      <w:pPr>
        <w:pStyle w:val="KeinLeerraum"/>
        <w:rPr>
          <w:lang w:val="de-DE" w:eastAsia="de-DE"/>
        </w:rPr>
      </w:pPr>
    </w:p>
    <w:p w14:paraId="6819364D" w14:textId="303B307D" w:rsidR="00C87B5F" w:rsidRDefault="00C87B5F" w:rsidP="00A313C7">
      <w:pPr>
        <w:pStyle w:val="KeinLeerraum"/>
        <w:rPr>
          <w:lang w:val="de-DE" w:eastAsia="de-DE"/>
        </w:rPr>
      </w:pPr>
      <w:r>
        <w:rPr>
          <w:lang w:val="de-DE" w:eastAsia="de-DE"/>
        </w:rPr>
        <w:t xml:space="preserve">Beschreiben Sie die Art der Wechselwirkungen zwischen </w:t>
      </w:r>
      <w:proofErr w:type="spellStart"/>
      <w:r w:rsidRPr="00C87B5F">
        <w:rPr>
          <w:color w:val="C45911" w:themeColor="accent2" w:themeShade="BF"/>
          <w:lang w:val="de-DE" w:eastAsia="de-DE"/>
        </w:rPr>
        <w:t>Tacrin</w:t>
      </w:r>
      <w:proofErr w:type="spellEnd"/>
      <w:r w:rsidRPr="00C87B5F">
        <w:rPr>
          <w:color w:val="C45911" w:themeColor="accent2" w:themeShade="BF"/>
          <w:lang w:val="de-DE" w:eastAsia="de-DE"/>
        </w:rPr>
        <w:t xml:space="preserve"> </w:t>
      </w:r>
      <w:r>
        <w:rPr>
          <w:lang w:val="de-DE" w:eastAsia="de-DE"/>
        </w:rPr>
        <w:t>und Enzym und geben Sie an, welche Aminosäuren beteiligt sind.</w:t>
      </w:r>
    </w:p>
    <w:p w14:paraId="6289E0A5" w14:textId="77777777" w:rsidR="00C87B5F" w:rsidRDefault="00C87B5F" w:rsidP="00C87B5F">
      <w:pPr>
        <w:pStyle w:val="KeinLeerraum"/>
        <w:rPr>
          <w:lang w:val="de-DE" w:eastAsia="de-DE"/>
        </w:rPr>
      </w:pPr>
    </w:p>
    <w:p w14:paraId="571590DE" w14:textId="7B991F19" w:rsidR="00C87B5F" w:rsidRPr="00BE0B28" w:rsidRDefault="001A4FB9" w:rsidP="00C87B5F">
      <w:pPr>
        <w:pStyle w:val="KeinLeerraum"/>
        <w:rPr>
          <w:color w:val="00B050"/>
          <w:lang w:val="de-DE" w:eastAsia="de-DE"/>
        </w:rPr>
      </w:pPr>
      <w:proofErr w:type="spellStart"/>
      <w:r w:rsidRPr="00BE0B28">
        <w:rPr>
          <w:color w:val="00B050"/>
          <w:lang w:val="de-DE" w:eastAsia="de-DE"/>
        </w:rPr>
        <w:t>Tacrin</w:t>
      </w:r>
      <w:proofErr w:type="spellEnd"/>
      <w:r w:rsidRPr="00BE0B28">
        <w:rPr>
          <w:color w:val="00B050"/>
          <w:lang w:val="de-DE" w:eastAsia="de-DE"/>
        </w:rPr>
        <w:t xml:space="preserve"> bildet eine Wasserstoffbrücke zu HIS444 aus – dies ist eine der Aminosäuren der katalytischen Triade</w:t>
      </w:r>
      <w:r w:rsidR="0068481D" w:rsidRPr="00BE0B28">
        <w:rPr>
          <w:color w:val="00B050"/>
          <w:lang w:val="de-DE" w:eastAsia="de-DE"/>
        </w:rPr>
        <w:t xml:space="preserve">. </w:t>
      </w:r>
      <w:proofErr w:type="spellStart"/>
      <w:r w:rsidR="0068481D" w:rsidRPr="00BE0B28">
        <w:rPr>
          <w:color w:val="00B050"/>
          <w:lang w:val="de-DE" w:eastAsia="de-DE"/>
        </w:rPr>
        <w:t>Ausserdem</w:t>
      </w:r>
      <w:proofErr w:type="spellEnd"/>
      <w:r w:rsidR="0068481D" w:rsidRPr="00BE0B28">
        <w:rPr>
          <w:color w:val="00B050"/>
          <w:lang w:val="de-DE" w:eastAsia="de-DE"/>
        </w:rPr>
        <w:t xml:space="preserve"> sieht man </w:t>
      </w:r>
      <w:r w:rsidR="00BE0B28" w:rsidRPr="00BE0B28">
        <w:rPr>
          <w:rFonts w:ascii="Symbol" w:hAnsi="Symbol"/>
          <w:color w:val="00B050"/>
          <w:lang w:val="de-DE" w:eastAsia="de-DE"/>
        </w:rPr>
        <w:t>p</w:t>
      </w:r>
      <w:r w:rsidR="00BE0B28" w:rsidRPr="00BE0B28">
        <w:rPr>
          <w:color w:val="00B050"/>
          <w:lang w:val="de-DE" w:eastAsia="de-DE"/>
        </w:rPr>
        <w:t>-stacking zu TRP83</w:t>
      </w:r>
    </w:p>
    <w:p w14:paraId="32A2FE6B" w14:textId="77777777" w:rsidR="008C11B0" w:rsidRDefault="008C11B0" w:rsidP="00106E7B">
      <w:pPr>
        <w:rPr>
          <w:b/>
          <w:bCs/>
          <w:color w:val="FF0000"/>
          <w:lang w:val="de-DE" w:eastAsia="de-DE"/>
        </w:rPr>
      </w:pPr>
    </w:p>
    <w:p w14:paraId="2D7C7E56" w14:textId="77777777" w:rsidR="00273677" w:rsidRDefault="00273677">
      <w:pPr>
        <w:spacing w:after="160" w:line="259" w:lineRule="auto"/>
        <w:jc w:val="left"/>
        <w:rPr>
          <w:rFonts w:eastAsia="Times New Roman" w:cs="Times New Roman"/>
          <w:b/>
          <w:noProof/>
          <w:color w:val="4472C4" w:themeColor="accent1"/>
          <w:kern w:val="36"/>
          <w:sz w:val="26"/>
          <w:szCs w:val="27"/>
          <w:lang w:val="de-DE" w:eastAsia="de-DE"/>
        </w:rPr>
      </w:pPr>
      <w:r>
        <w:rPr>
          <w:noProof/>
        </w:rPr>
        <w:br w:type="page"/>
      </w:r>
    </w:p>
    <w:p w14:paraId="25D63EEF" w14:textId="734E293D" w:rsidR="008C11B0" w:rsidRDefault="002A7C5A" w:rsidP="008C11B0">
      <w:pPr>
        <w:pStyle w:val="berschrift3"/>
        <w:rPr>
          <w:noProof/>
        </w:rPr>
      </w:pPr>
      <w:r>
        <w:rPr>
          <w:noProof/>
        </w:rPr>
        <w:lastRenderedPageBreak/>
        <w:t xml:space="preserve">3.: </w:t>
      </w:r>
      <w:r w:rsidR="008C11B0">
        <w:rPr>
          <w:noProof/>
        </w:rPr>
        <w:t xml:space="preserve">Untersuchung des </w:t>
      </w:r>
      <w:r w:rsidR="00205424">
        <w:rPr>
          <w:noProof/>
        </w:rPr>
        <w:t>Sarin</w:t>
      </w:r>
      <w:r w:rsidR="008C11B0">
        <w:rPr>
          <w:noProof/>
        </w:rPr>
        <w:t>-Enzym-Komplexes</w:t>
      </w:r>
    </w:p>
    <w:p w14:paraId="746ED822" w14:textId="4770220D" w:rsidR="00D94E80" w:rsidRPr="00D94E80" w:rsidRDefault="00D94E80" w:rsidP="00D94E80">
      <w:pPr>
        <w:rPr>
          <w:rFonts w:asciiTheme="minorHAnsi" w:hAnsiTheme="minorHAnsi" w:cstheme="minorHAnsi"/>
          <w:szCs w:val="20"/>
          <w:lang w:val="de-DE" w:eastAsia="de-DE"/>
        </w:rPr>
      </w:pPr>
      <w:r w:rsidRPr="002A7C5A">
        <w:rPr>
          <w:rFonts w:asciiTheme="minorHAnsi" w:hAnsiTheme="minorHAnsi" w:cstheme="minorHAnsi"/>
          <w:color w:val="C45911" w:themeColor="accent2" w:themeShade="BF"/>
          <w:szCs w:val="20"/>
          <w:shd w:val="clear" w:color="auto" w:fill="FFFFFF"/>
        </w:rPr>
        <w:t>Sarin </w:t>
      </w:r>
      <w:r w:rsidRPr="00D94E80">
        <w:rPr>
          <w:rFonts w:asciiTheme="minorHAnsi" w:hAnsiTheme="minorHAnsi" w:cstheme="minorHAnsi"/>
          <w:color w:val="202122"/>
          <w:szCs w:val="20"/>
          <w:shd w:val="clear" w:color="auto" w:fill="FFFFFF"/>
        </w:rPr>
        <w:t>ist</w:t>
      </w:r>
      <w:r>
        <w:rPr>
          <w:rFonts w:asciiTheme="minorHAnsi" w:hAnsiTheme="minorHAnsi" w:cstheme="minorHAnsi"/>
          <w:color w:val="202122"/>
          <w:szCs w:val="20"/>
          <w:shd w:val="clear" w:color="auto" w:fill="FFFFFF"/>
        </w:rPr>
        <w:t xml:space="preserve"> </w:t>
      </w:r>
      <w:r w:rsidRPr="00D94E80">
        <w:rPr>
          <w:rFonts w:asciiTheme="minorHAnsi" w:hAnsiTheme="minorHAnsi" w:cstheme="minorHAnsi"/>
          <w:color w:val="202122"/>
          <w:szCs w:val="20"/>
          <w:shd w:val="clear" w:color="auto" w:fill="FFFFFF"/>
        </w:rPr>
        <w:t>ein</w:t>
      </w:r>
      <w:r>
        <w:rPr>
          <w:rFonts w:asciiTheme="minorHAnsi" w:hAnsiTheme="minorHAnsi" w:cstheme="minorHAnsi"/>
          <w:color w:val="202122"/>
          <w:szCs w:val="20"/>
          <w:shd w:val="clear" w:color="auto" w:fill="FFFFFF"/>
        </w:rPr>
        <w:t xml:space="preserve"> chemischer Kampfstoff aus der</w:t>
      </w:r>
      <w:r w:rsidRPr="00D94E80">
        <w:rPr>
          <w:rFonts w:asciiTheme="minorHAnsi" w:hAnsiTheme="minorHAnsi" w:cstheme="minorHAnsi"/>
          <w:color w:val="202122"/>
          <w:szCs w:val="20"/>
          <w:shd w:val="clear" w:color="auto" w:fill="FFFFFF"/>
        </w:rPr>
        <w:t xml:space="preserve"> Gruppe der</w:t>
      </w:r>
      <w:r>
        <w:rPr>
          <w:rFonts w:asciiTheme="minorHAnsi" w:hAnsiTheme="minorHAnsi" w:cstheme="minorHAnsi"/>
          <w:color w:val="202122"/>
          <w:szCs w:val="20"/>
          <w:shd w:val="clear" w:color="auto" w:fill="FFFFFF"/>
        </w:rPr>
        <w:t xml:space="preserve"> </w:t>
      </w:r>
      <w:proofErr w:type="spellStart"/>
      <w:r>
        <w:rPr>
          <w:rFonts w:asciiTheme="minorHAnsi" w:hAnsiTheme="minorHAnsi" w:cstheme="minorHAnsi"/>
          <w:color w:val="202122"/>
          <w:szCs w:val="20"/>
          <w:shd w:val="clear" w:color="auto" w:fill="FFFFFF"/>
        </w:rPr>
        <w:t>Phosphonsäureester</w:t>
      </w:r>
      <w:proofErr w:type="spellEnd"/>
      <w:r w:rsidR="00132339">
        <w:rPr>
          <w:rFonts w:asciiTheme="minorHAnsi" w:hAnsiTheme="minorHAnsi" w:cstheme="minorHAnsi"/>
          <w:color w:val="202122"/>
          <w:szCs w:val="20"/>
          <w:shd w:val="clear" w:color="auto" w:fill="FFFFFF"/>
        </w:rPr>
        <w:t xml:space="preserve">, zu denen auch </w:t>
      </w:r>
      <w:r w:rsidR="006A06B9" w:rsidRPr="002A7C5A">
        <w:rPr>
          <w:rFonts w:asciiTheme="minorHAnsi" w:hAnsiTheme="minorHAnsi" w:cstheme="minorHAnsi"/>
          <w:color w:val="C45911" w:themeColor="accent2" w:themeShade="BF"/>
          <w:szCs w:val="20"/>
          <w:shd w:val="clear" w:color="auto" w:fill="FFFFFF"/>
        </w:rPr>
        <w:t>Tabun</w:t>
      </w:r>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und</w:t>
      </w:r>
      <w:r w:rsidR="006A06B9">
        <w:rPr>
          <w:rFonts w:asciiTheme="minorHAnsi" w:hAnsiTheme="minorHAnsi" w:cstheme="minorHAnsi"/>
          <w:color w:val="202122"/>
          <w:szCs w:val="20"/>
          <w:shd w:val="clear" w:color="auto" w:fill="FFFFFF"/>
        </w:rPr>
        <w:t xml:space="preserve"> </w:t>
      </w:r>
      <w:r w:rsidR="006A06B9" w:rsidRPr="002A7C5A">
        <w:rPr>
          <w:rFonts w:asciiTheme="minorHAnsi" w:hAnsiTheme="minorHAnsi" w:cstheme="minorHAnsi"/>
          <w:color w:val="C45911" w:themeColor="accent2" w:themeShade="BF"/>
          <w:szCs w:val="20"/>
          <w:shd w:val="clear" w:color="auto" w:fill="FFFFFF"/>
        </w:rPr>
        <w:t>Soman</w:t>
      </w:r>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 xml:space="preserve">gehören. Strukturell hohe Ähnlichkeit besitzt auch die Insektizide </w:t>
      </w:r>
      <w:proofErr w:type="spellStart"/>
      <w:r w:rsidR="00721B04" w:rsidRPr="002A7C5A">
        <w:rPr>
          <w:rFonts w:asciiTheme="minorHAnsi" w:hAnsiTheme="minorHAnsi" w:cstheme="minorHAnsi"/>
          <w:color w:val="C45911" w:themeColor="accent2" w:themeShade="BF"/>
          <w:szCs w:val="20"/>
          <w:shd w:val="clear" w:color="auto" w:fill="FFFFFF"/>
        </w:rPr>
        <w:t>Parathion</w:t>
      </w:r>
      <w:proofErr w:type="spellEnd"/>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 xml:space="preserve">(E605), </w:t>
      </w:r>
      <w:proofErr w:type="spellStart"/>
      <w:r w:rsidR="00721B04" w:rsidRPr="002A7C5A">
        <w:rPr>
          <w:rFonts w:asciiTheme="minorHAnsi" w:hAnsiTheme="minorHAnsi" w:cstheme="minorHAnsi"/>
          <w:color w:val="C45911" w:themeColor="accent2" w:themeShade="BF"/>
          <w:szCs w:val="20"/>
          <w:shd w:val="clear" w:color="auto" w:fill="FFFFFF"/>
        </w:rPr>
        <w:t>Malathion</w:t>
      </w:r>
      <w:proofErr w:type="spellEnd"/>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und das Nervengift</w:t>
      </w:r>
      <w:r w:rsidR="006A06B9">
        <w:rPr>
          <w:rFonts w:asciiTheme="minorHAnsi" w:hAnsiTheme="minorHAnsi" w:cstheme="minorHAnsi"/>
          <w:color w:val="202122"/>
          <w:szCs w:val="20"/>
          <w:shd w:val="clear" w:color="auto" w:fill="FFFFFF"/>
        </w:rPr>
        <w:t xml:space="preserve"> </w:t>
      </w:r>
      <w:r w:rsidR="00721B04" w:rsidRPr="002A7C5A">
        <w:rPr>
          <w:rFonts w:asciiTheme="minorHAnsi" w:hAnsiTheme="minorHAnsi" w:cstheme="minorHAnsi"/>
          <w:color w:val="C45911" w:themeColor="accent2" w:themeShade="BF"/>
          <w:szCs w:val="20"/>
          <w:shd w:val="clear" w:color="auto" w:fill="FFFFFF"/>
        </w:rPr>
        <w:t>VX</w:t>
      </w:r>
      <w:r w:rsidR="00721B04">
        <w:rPr>
          <w:rFonts w:asciiTheme="minorHAnsi" w:hAnsiTheme="minorHAnsi" w:cstheme="minorHAnsi"/>
          <w:color w:val="202122"/>
          <w:szCs w:val="20"/>
          <w:shd w:val="clear" w:color="auto" w:fill="FFFFFF"/>
        </w:rPr>
        <w:t>.</w:t>
      </w:r>
    </w:p>
    <w:p w14:paraId="6FB0A036" w14:textId="52251A4D" w:rsidR="00273677" w:rsidRDefault="00273677" w:rsidP="00273677">
      <w:pPr>
        <w:rPr>
          <w:lang w:val="de-DE" w:eastAsia="de-DE"/>
        </w:rPr>
      </w:pPr>
      <w:r w:rsidRPr="00462676">
        <w:rPr>
          <w:lang w:val="de-DE" w:eastAsia="de-DE"/>
        </w:rPr>
        <w:t xml:space="preserve">Rufen Sie über Ihren Browser die Seite </w:t>
      </w:r>
      <w:hyperlink r:id="rId39" w:history="1">
        <w:r w:rsidRPr="008501BE">
          <w:rPr>
            <w:rStyle w:val="Hyperlink"/>
            <w:rFonts w:eastAsia="Times New Roman" w:cs="Calibri"/>
            <w:szCs w:val="20"/>
            <w:lang w:val="de-DE" w:eastAsia="de-DE"/>
          </w:rPr>
          <w:t>www.rcsb.org</w:t>
        </w:r>
      </w:hyperlink>
      <w:r>
        <w:rPr>
          <w:color w:val="0000FF"/>
          <w:lang w:val="de-DE" w:eastAsia="de-DE"/>
        </w:rPr>
        <w:t xml:space="preserve"> </w:t>
      </w:r>
      <w:r w:rsidRPr="00462676">
        <w:rPr>
          <w:lang w:val="de-DE" w:eastAsia="de-DE"/>
        </w:rPr>
        <w:t>auf</w:t>
      </w:r>
      <w:r>
        <w:rPr>
          <w:lang w:val="de-DE" w:eastAsia="de-DE"/>
        </w:rPr>
        <w:t>,</w:t>
      </w:r>
      <w:r w:rsidRPr="00462676">
        <w:rPr>
          <w:lang w:val="de-DE" w:eastAsia="de-DE"/>
        </w:rPr>
        <w:t xml:space="preserve"> geben Sie dann bei </w:t>
      </w:r>
      <w:r w:rsidRPr="007B40F3">
        <w:rPr>
          <w:color w:val="FF00FF"/>
          <w:lang w:val="de-DE" w:eastAsia="de-DE"/>
        </w:rPr>
        <w:t xml:space="preserve">3D </w:t>
      </w:r>
      <w:proofErr w:type="spellStart"/>
      <w:r w:rsidRPr="007B40F3">
        <w:rPr>
          <w:color w:val="FF00FF"/>
          <w:lang w:val="de-DE" w:eastAsia="de-DE"/>
        </w:rPr>
        <w:t>Structures</w:t>
      </w:r>
      <w:proofErr w:type="spellEnd"/>
      <w:r w:rsidRPr="00462676">
        <w:rPr>
          <w:lang w:val="de-DE" w:eastAsia="de-DE"/>
        </w:rPr>
        <w:t xml:space="preserve"> den Code für die </w:t>
      </w:r>
      <w:r>
        <w:rPr>
          <w:lang w:val="de-DE" w:eastAsia="de-DE"/>
        </w:rPr>
        <w:t>gewünschte Kristall</w:t>
      </w:r>
      <w:r w:rsidRPr="00462676">
        <w:rPr>
          <w:lang w:val="de-DE" w:eastAsia="de-DE"/>
        </w:rPr>
        <w:t xml:space="preserve">struktur </w:t>
      </w:r>
      <w:r>
        <w:rPr>
          <w:lang w:val="de-DE" w:eastAsia="de-DE"/>
        </w:rPr>
        <w:t xml:space="preserve">ein (in diesem Fall </w:t>
      </w:r>
      <w:r w:rsidRPr="00273677">
        <w:rPr>
          <w:color w:val="0000FF"/>
          <w:lang w:val="de-DE" w:eastAsia="de-DE"/>
        </w:rPr>
        <w:t>5FPQ</w:t>
      </w:r>
      <w:r>
        <w:rPr>
          <w:lang w:val="de-DE" w:eastAsia="de-DE"/>
        </w:rPr>
        <w:t xml:space="preserve">) und klicken Sie dann auf </w:t>
      </w:r>
      <w:r w:rsidRPr="00B21F9B">
        <w:rPr>
          <w:color w:val="FF00FF"/>
          <w:lang w:val="de-DE" w:eastAsia="de-DE"/>
        </w:rPr>
        <w:t>Enter</w:t>
      </w:r>
      <w:r>
        <w:rPr>
          <w:lang w:val="de-DE" w:eastAsia="de-DE"/>
        </w:rPr>
        <w:t>.</w:t>
      </w:r>
      <w:r w:rsidRPr="00D25B86">
        <w:rPr>
          <w:lang w:val="de-DE" w:eastAsia="de-DE"/>
        </w:rPr>
        <w:t xml:space="preserve"> </w:t>
      </w:r>
    </w:p>
    <w:p w14:paraId="65FF2AB4" w14:textId="77777777" w:rsidR="00273677" w:rsidRDefault="00273677" w:rsidP="007A64B4">
      <w:pPr>
        <w:rPr>
          <w:rFonts w:eastAsia="Times New Roman" w:cs="Calibri"/>
          <w:color w:val="000000"/>
          <w:szCs w:val="20"/>
          <w:lang w:val="de-DE" w:eastAsia="de-DE"/>
        </w:rPr>
      </w:pPr>
      <w:r w:rsidRPr="004369E8">
        <w:rPr>
          <w:noProof/>
          <w:lang w:val="de-DE" w:eastAsia="de-DE"/>
        </w:rPr>
        <w:drawing>
          <wp:inline distT="0" distB="0" distL="0" distR="0" wp14:anchorId="3404C0B9" wp14:editId="35625A3D">
            <wp:extent cx="6120130" cy="486410"/>
            <wp:effectExtent l="0" t="0" r="0" b="8890"/>
            <wp:docPr id="128772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502674" name=""/>
                    <pic:cNvPicPr/>
                  </pic:nvPicPr>
                  <pic:blipFill>
                    <a:blip r:embed="rId35"/>
                    <a:stretch>
                      <a:fillRect/>
                    </a:stretch>
                  </pic:blipFill>
                  <pic:spPr>
                    <a:xfrm>
                      <a:off x="0" y="0"/>
                      <a:ext cx="6120130" cy="486410"/>
                    </a:xfrm>
                    <a:prstGeom prst="rect">
                      <a:avLst/>
                    </a:prstGeom>
                  </pic:spPr>
                </pic:pic>
              </a:graphicData>
            </a:graphic>
          </wp:inline>
        </w:drawing>
      </w:r>
    </w:p>
    <w:p w14:paraId="09163B99" w14:textId="77777777" w:rsidR="00273677" w:rsidRPr="001D4369" w:rsidRDefault="00273677" w:rsidP="00273677">
      <w:pPr>
        <w:pStyle w:val="KeinLeerraum"/>
        <w:rPr>
          <w:lang w:eastAsia="de-DE"/>
        </w:rPr>
      </w:pPr>
      <w:r>
        <w:rPr>
          <w:lang w:val="de-DE" w:eastAsia="de-DE"/>
        </w:rPr>
        <w:t xml:space="preserve">Wählen Sie nun den Tab </w:t>
      </w:r>
      <w:proofErr w:type="spellStart"/>
      <w:r w:rsidRPr="00462676">
        <w:rPr>
          <w:color w:val="FF00FF"/>
          <w:lang w:val="de-DE" w:eastAsia="de-DE"/>
        </w:rPr>
        <w:t>Structure</w:t>
      </w:r>
      <w:proofErr w:type="spellEnd"/>
      <w:r w:rsidRPr="00462676">
        <w:rPr>
          <w:color w:val="FF00FF"/>
          <w:lang w:val="de-DE" w:eastAsia="de-DE"/>
        </w:rPr>
        <w:t xml:space="preserve"> </w:t>
      </w:r>
      <w:r w:rsidRPr="00462676">
        <w:rPr>
          <w:lang w:val="de-DE" w:eastAsia="de-DE"/>
        </w:rPr>
        <w:t xml:space="preserve">aus </w:t>
      </w:r>
      <w:r>
        <w:rPr>
          <w:lang w:val="de-DE" w:eastAsia="de-DE"/>
        </w:rPr>
        <w:t>–</w:t>
      </w:r>
      <w:r w:rsidRPr="00462676">
        <w:rPr>
          <w:lang w:val="de-DE" w:eastAsia="de-DE"/>
        </w:rPr>
        <w:t xml:space="preserve"> </w:t>
      </w:r>
      <w:r>
        <w:rPr>
          <w:lang w:val="de-DE" w:eastAsia="de-DE"/>
        </w:rPr>
        <w:t xml:space="preserve">in der Folge erscheint </w:t>
      </w:r>
      <w:r w:rsidRPr="00462676">
        <w:rPr>
          <w:lang w:val="de-DE" w:eastAsia="de-DE"/>
        </w:rPr>
        <w:t xml:space="preserve">die Struktur des </w:t>
      </w:r>
      <w:r>
        <w:rPr>
          <w:lang w:val="de-DE" w:eastAsia="de-DE"/>
        </w:rPr>
        <w:t xml:space="preserve">Proteins </w:t>
      </w:r>
      <w:r w:rsidRPr="00462676">
        <w:rPr>
          <w:lang w:val="de-DE" w:eastAsia="de-DE"/>
        </w:rPr>
        <w:t>in der sogenannten Cartoon-Darstellung</w:t>
      </w:r>
      <w:r>
        <w:rPr>
          <w:lang w:val="de-DE" w:eastAsia="de-DE"/>
        </w:rPr>
        <w:t>.</w:t>
      </w:r>
    </w:p>
    <w:p w14:paraId="34F907E4" w14:textId="77777777" w:rsidR="00273677" w:rsidRDefault="00273677" w:rsidP="00273677">
      <w:pPr>
        <w:pStyle w:val="KeinLeerraum"/>
        <w:rPr>
          <w:lang w:val="de-DE" w:eastAsia="de-DE"/>
        </w:rPr>
      </w:pPr>
      <w:r w:rsidRPr="00DE35C2">
        <w:rPr>
          <w:noProof/>
          <w:lang w:val="de-DE" w:eastAsia="de-DE"/>
        </w:rPr>
        <w:drawing>
          <wp:inline distT="0" distB="0" distL="0" distR="0" wp14:anchorId="192CB89E" wp14:editId="63B352CC">
            <wp:extent cx="6120130" cy="333375"/>
            <wp:effectExtent l="0" t="0" r="0" b="9525"/>
            <wp:docPr id="20378163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65631" name=""/>
                    <pic:cNvPicPr/>
                  </pic:nvPicPr>
                  <pic:blipFill>
                    <a:blip r:embed="rId16"/>
                    <a:stretch>
                      <a:fillRect/>
                    </a:stretch>
                  </pic:blipFill>
                  <pic:spPr>
                    <a:xfrm>
                      <a:off x="0" y="0"/>
                      <a:ext cx="6120130" cy="333375"/>
                    </a:xfrm>
                    <a:prstGeom prst="rect">
                      <a:avLst/>
                    </a:prstGeom>
                  </pic:spPr>
                </pic:pic>
              </a:graphicData>
            </a:graphic>
          </wp:inline>
        </w:drawing>
      </w:r>
    </w:p>
    <w:p w14:paraId="50B08F38" w14:textId="77777777" w:rsidR="00273677" w:rsidRDefault="00273677" w:rsidP="00273677">
      <w:pPr>
        <w:rPr>
          <w:lang w:val="de-DE" w:eastAsia="de-DE"/>
        </w:rPr>
      </w:pPr>
      <w:r>
        <w:rPr>
          <w:lang w:val="de-DE" w:eastAsia="de-DE"/>
        </w:rPr>
        <w:t>Am oberen Rand des Fensters ist die ist die Primärstruktur, also die Aminosäuresequenz, gezeigt. Wählt man hier eine Aminosäure (repräsentiert durch den Ein-Buchstaben-Code), so wird die entsprechende Stelle in der Cartoon-Darstellung hervorgehoben.</w:t>
      </w:r>
    </w:p>
    <w:p w14:paraId="20732592" w14:textId="77777777" w:rsidR="00273677" w:rsidRPr="00462676" w:rsidRDefault="00273677" w:rsidP="00273677">
      <w:pPr>
        <w:jc w:val="center"/>
        <w:rPr>
          <w:lang w:val="de-DE" w:eastAsia="de-DE"/>
        </w:rPr>
      </w:pPr>
      <w:r w:rsidRPr="009C6347">
        <w:rPr>
          <w:noProof/>
          <w:lang w:val="de-DE" w:eastAsia="de-DE"/>
        </w:rPr>
        <w:drawing>
          <wp:inline distT="0" distB="0" distL="0" distR="0" wp14:anchorId="717C4E4C" wp14:editId="157CC13C">
            <wp:extent cx="5212930" cy="3163564"/>
            <wp:effectExtent l="0" t="0" r="6985" b="0"/>
            <wp:docPr id="19458564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726414" name=""/>
                    <pic:cNvPicPr/>
                  </pic:nvPicPr>
                  <pic:blipFill>
                    <a:blip r:embed="rId40"/>
                    <a:stretch>
                      <a:fillRect/>
                    </a:stretch>
                  </pic:blipFill>
                  <pic:spPr>
                    <a:xfrm>
                      <a:off x="0" y="0"/>
                      <a:ext cx="5212930" cy="3163564"/>
                    </a:xfrm>
                    <a:prstGeom prst="rect">
                      <a:avLst/>
                    </a:prstGeom>
                  </pic:spPr>
                </pic:pic>
              </a:graphicData>
            </a:graphic>
          </wp:inline>
        </w:drawing>
      </w:r>
    </w:p>
    <w:p w14:paraId="4C8D9C43" w14:textId="7C751DCA" w:rsidR="00273677" w:rsidRDefault="00273677" w:rsidP="00273677">
      <w:pPr>
        <w:rPr>
          <w:noProof/>
        </w:rPr>
      </w:pPr>
      <w:r w:rsidRPr="00162D16">
        <w:rPr>
          <w:noProof/>
        </w:rPr>
        <w:drawing>
          <wp:anchor distT="0" distB="0" distL="36195" distR="36195" simplePos="0" relativeHeight="251686912" behindDoc="0" locked="0" layoutInCell="1" allowOverlap="1" wp14:anchorId="22E0BE36" wp14:editId="22EDD31E">
            <wp:simplePos x="0" y="0"/>
            <wp:positionH relativeFrom="margin">
              <wp:posOffset>622300</wp:posOffset>
            </wp:positionH>
            <wp:positionV relativeFrom="paragraph">
              <wp:posOffset>503555</wp:posOffset>
            </wp:positionV>
            <wp:extent cx="129600" cy="111600"/>
            <wp:effectExtent l="0" t="0" r="3810" b="3175"/>
            <wp:wrapSquare wrapText="bothSides"/>
            <wp:docPr id="599069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4455" name=""/>
                    <pic:cNvPicPr/>
                  </pic:nvPicPr>
                  <pic:blipFill>
                    <a:blip r:embed="rId19">
                      <a:extLst>
                        <a:ext uri="{28A0092B-C50C-407E-A947-70E740481C1C}">
                          <a14:useLocalDpi xmlns:a14="http://schemas.microsoft.com/office/drawing/2010/main" val="0"/>
                        </a:ext>
                      </a:extLst>
                    </a:blip>
                    <a:stretch>
                      <a:fillRect/>
                    </a:stretch>
                  </pic:blipFill>
                  <pic:spPr>
                    <a:xfrm>
                      <a:off x="0" y="0"/>
                      <a:ext cx="129600" cy="111600"/>
                    </a:xfrm>
                    <a:prstGeom prst="rect">
                      <a:avLst/>
                    </a:prstGeom>
                  </pic:spPr>
                </pic:pic>
              </a:graphicData>
            </a:graphic>
            <wp14:sizeRelH relativeFrom="margin">
              <wp14:pctWidth>0</wp14:pctWidth>
            </wp14:sizeRelH>
            <wp14:sizeRelV relativeFrom="margin">
              <wp14:pctHeight>0</wp14:pctHeight>
            </wp14:sizeRelV>
          </wp:anchor>
        </w:drawing>
      </w:r>
      <w:r w:rsidRPr="00195C78">
        <w:rPr>
          <w:noProof/>
        </w:rPr>
        <w:drawing>
          <wp:anchor distT="0" distB="0" distL="36195" distR="36195" simplePos="0" relativeHeight="251687936" behindDoc="0" locked="0" layoutInCell="1" allowOverlap="1" wp14:anchorId="18C8F3E7" wp14:editId="70419BC3">
            <wp:simplePos x="0" y="0"/>
            <wp:positionH relativeFrom="column">
              <wp:posOffset>1706924</wp:posOffset>
            </wp:positionH>
            <wp:positionV relativeFrom="paragraph">
              <wp:posOffset>495711</wp:posOffset>
            </wp:positionV>
            <wp:extent cx="82800" cy="140400"/>
            <wp:effectExtent l="0" t="0" r="0" b="0"/>
            <wp:wrapSquare wrapText="bothSides"/>
            <wp:docPr id="18432663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51914" name=""/>
                    <pic:cNvPicPr/>
                  </pic:nvPicPr>
                  <pic:blipFill>
                    <a:blip r:embed="rId18">
                      <a:extLst>
                        <a:ext uri="{28A0092B-C50C-407E-A947-70E740481C1C}">
                          <a14:useLocalDpi xmlns:a14="http://schemas.microsoft.com/office/drawing/2010/main" val="0"/>
                        </a:ext>
                      </a:extLst>
                    </a:blip>
                    <a:stretch>
                      <a:fillRect/>
                    </a:stretch>
                  </pic:blipFill>
                  <pic:spPr>
                    <a:xfrm>
                      <a:off x="0" y="0"/>
                      <a:ext cx="82800" cy="140400"/>
                    </a:xfrm>
                    <a:prstGeom prst="rect">
                      <a:avLst/>
                    </a:prstGeom>
                  </pic:spPr>
                </pic:pic>
              </a:graphicData>
            </a:graphic>
            <wp14:sizeRelH relativeFrom="margin">
              <wp14:pctWidth>0</wp14:pctWidth>
            </wp14:sizeRelH>
            <wp14:sizeRelV relativeFrom="margin">
              <wp14:pctHeight>0</wp14:pctHeight>
            </wp14:sizeRelV>
          </wp:anchor>
        </w:drawing>
      </w:r>
      <w:r>
        <w:t xml:space="preserve">In Kristallstrukturen von Proteinen finden sich meist noch Wassermoleküle (als rote Punkte erkennbar). Diese stammen vom Lösungsmittel, aus welchem das Protein kristallisiert wurde und sind für die weiteren Untersuchungen nicht von Bedeutung sind. Unter </w:t>
      </w:r>
      <w:r w:rsidRPr="007E35EA">
        <w:rPr>
          <w:color w:val="FF00FF"/>
        </w:rPr>
        <w:t>Components</w:t>
      </w:r>
      <w:r>
        <w:t xml:space="preserve"> sind die unterschiedlichen Bestandteile der Struktur aufgelistet. Durch Klicken auf das </w:t>
      </w:r>
      <w:r w:rsidRPr="00D855C4">
        <w:rPr>
          <w:color w:val="FF00FF"/>
        </w:rPr>
        <w:t>Augen-</w:t>
      </w:r>
      <w:r>
        <w:t xml:space="preserve">beziehungsweise </w:t>
      </w:r>
      <w:r w:rsidRPr="00D855C4">
        <w:rPr>
          <w:color w:val="FF00FF"/>
        </w:rPr>
        <w:t>Mülleimer-</w:t>
      </w:r>
      <w:r>
        <w:t>Symbol können diese ausgeblendet, beziehungsweise gelöscht werden. Für die weiteren Betrachtungen sind immer nur die Komponenten Polymer und Ligand von Bedeutung. Alle übrigen Bestandteile können ausgeblendet oder gelöscht werden.</w:t>
      </w:r>
    </w:p>
    <w:p w14:paraId="2E9B5BC9" w14:textId="77777777" w:rsidR="00507959" w:rsidRDefault="00AB09A0" w:rsidP="00205424">
      <w:pPr>
        <w:rPr>
          <w:rFonts w:eastAsia="Times New Roman" w:cs="Calibri"/>
          <w:noProof/>
          <w:color w:val="000000"/>
          <w:szCs w:val="20"/>
          <w:lang w:val="de-DE" w:eastAsia="de-DE"/>
        </w:rPr>
      </w:pPr>
      <w:r w:rsidRPr="00AB09A0">
        <w:rPr>
          <w:rFonts w:eastAsia="Times New Roman" w:cs="Calibri"/>
          <w:noProof/>
          <w:color w:val="000000"/>
          <w:szCs w:val="20"/>
          <w:lang w:val="de-DE" w:eastAsia="de-DE"/>
        </w:rPr>
        <w:drawing>
          <wp:anchor distT="0" distB="0" distL="114300" distR="114300" simplePos="0" relativeHeight="251667456" behindDoc="0" locked="0" layoutInCell="1" allowOverlap="1" wp14:anchorId="153992ED" wp14:editId="01FC76D5">
            <wp:simplePos x="0" y="0"/>
            <wp:positionH relativeFrom="column">
              <wp:posOffset>247</wp:posOffset>
            </wp:positionH>
            <wp:positionV relativeFrom="paragraph">
              <wp:posOffset>1042</wp:posOffset>
            </wp:positionV>
            <wp:extent cx="1800000" cy="1177200"/>
            <wp:effectExtent l="0" t="0" r="0" b="4445"/>
            <wp:wrapSquare wrapText="bothSides"/>
            <wp:docPr id="21364738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473807" name=""/>
                    <pic:cNvPicPr/>
                  </pic:nvPicPr>
                  <pic:blipFill>
                    <a:blip r:embed="rId41">
                      <a:extLst>
                        <a:ext uri="{28A0092B-C50C-407E-A947-70E740481C1C}">
                          <a14:useLocalDpi xmlns:a14="http://schemas.microsoft.com/office/drawing/2010/main" val="0"/>
                        </a:ext>
                      </a:extLst>
                    </a:blip>
                    <a:stretch>
                      <a:fillRect/>
                    </a:stretch>
                  </pic:blipFill>
                  <pic:spPr>
                    <a:xfrm>
                      <a:off x="0" y="0"/>
                      <a:ext cx="1800000" cy="1177200"/>
                    </a:xfrm>
                    <a:prstGeom prst="rect">
                      <a:avLst/>
                    </a:prstGeom>
                  </pic:spPr>
                </pic:pic>
              </a:graphicData>
            </a:graphic>
            <wp14:sizeRelH relativeFrom="margin">
              <wp14:pctWidth>0</wp14:pctWidth>
            </wp14:sizeRelH>
            <wp14:sizeRelV relativeFrom="margin">
              <wp14:pctHeight>0</wp14:pctHeight>
            </wp14:sizeRelV>
          </wp:anchor>
        </w:drawing>
      </w:r>
      <w:r w:rsidR="00205424">
        <w:rPr>
          <w:rFonts w:eastAsia="Times New Roman" w:cs="Calibri"/>
          <w:noProof/>
          <w:color w:val="000000"/>
          <w:szCs w:val="20"/>
          <w:lang w:val="de-DE" w:eastAsia="de-DE"/>
        </w:rPr>
        <w:t xml:space="preserve">Um </w:t>
      </w:r>
      <w:r w:rsidR="0034151C">
        <w:rPr>
          <w:rFonts w:eastAsia="Times New Roman" w:cs="Calibri"/>
          <w:noProof/>
          <w:color w:val="000000"/>
          <w:szCs w:val="20"/>
          <w:lang w:val="de-DE" w:eastAsia="de-DE"/>
        </w:rPr>
        <w:t xml:space="preserve">die Bindungsverhältnisse zwischen Sarin und AChE genauer nachvollziehen zu können, blenden Sie nun alle Komponenten mit Ausnahme </w:t>
      </w:r>
      <w:r>
        <w:rPr>
          <w:rFonts w:eastAsia="Times New Roman" w:cs="Calibri"/>
          <w:noProof/>
          <w:color w:val="000000"/>
          <w:szCs w:val="20"/>
          <w:lang w:val="de-DE" w:eastAsia="de-DE"/>
        </w:rPr>
        <w:t xml:space="preserve">von </w:t>
      </w:r>
      <w:r w:rsidR="00507959" w:rsidRPr="00C8693E">
        <w:rPr>
          <w:rFonts w:eastAsia="Times New Roman" w:cs="Calibri"/>
          <w:noProof/>
          <w:color w:val="FF00FF"/>
          <w:szCs w:val="20"/>
          <w:lang w:val="de-DE" w:eastAsia="de-DE"/>
        </w:rPr>
        <w:t>Non-standard</w:t>
      </w:r>
      <w:r w:rsidR="00507959">
        <w:rPr>
          <w:rFonts w:eastAsia="Times New Roman" w:cs="Calibri"/>
          <w:noProof/>
          <w:color w:val="000000"/>
          <w:szCs w:val="20"/>
          <w:lang w:val="de-DE" w:eastAsia="de-DE"/>
        </w:rPr>
        <w:t xml:space="preserve"> aus (siehe Abbildung links).</w:t>
      </w:r>
    </w:p>
    <w:p w14:paraId="3B682E4C" w14:textId="0C5F9055" w:rsidR="00205424" w:rsidRDefault="002607A6" w:rsidP="00205424">
      <w:pPr>
        <w:rPr>
          <w:rFonts w:eastAsia="Times New Roman" w:cs="Calibri"/>
          <w:noProof/>
          <w:color w:val="000000"/>
          <w:szCs w:val="20"/>
          <w:lang w:val="de-DE" w:eastAsia="de-DE"/>
        </w:rPr>
      </w:pPr>
      <w:r>
        <w:rPr>
          <w:rFonts w:eastAsia="Times New Roman" w:cs="Calibri"/>
          <w:noProof/>
          <w:color w:val="000000"/>
          <w:szCs w:val="20"/>
          <w:lang w:val="de-DE" w:eastAsia="de-DE"/>
        </w:rPr>
        <w:t>Es sollten nun noch zwei Moleküle in der Ball-and-Stick Darstellung im Fenster zu sehen sein</w:t>
      </w:r>
      <w:r w:rsidR="009C75D0">
        <w:rPr>
          <w:rFonts w:eastAsia="Times New Roman" w:cs="Calibri"/>
          <w:noProof/>
          <w:color w:val="000000"/>
          <w:szCs w:val="20"/>
          <w:lang w:val="de-DE" w:eastAsia="de-DE"/>
        </w:rPr>
        <w:t xml:space="preserve"> </w:t>
      </w:r>
      <w:r w:rsidR="00205424">
        <w:rPr>
          <w:rFonts w:eastAsia="Times New Roman" w:cs="Calibri"/>
          <w:noProof/>
          <w:color w:val="000000"/>
          <w:szCs w:val="20"/>
          <w:lang w:val="de-DE" w:eastAsia="de-DE"/>
        </w:rPr>
        <w:t>(je einmal für die beiden Enzymeinheiten</w:t>
      </w:r>
      <w:r w:rsidR="009C75D0">
        <w:rPr>
          <w:rFonts w:eastAsia="Times New Roman" w:cs="Calibri"/>
          <w:noProof/>
          <w:color w:val="000000"/>
          <w:szCs w:val="20"/>
          <w:lang w:val="de-DE" w:eastAsia="de-DE"/>
        </w:rPr>
        <w:t>).</w:t>
      </w:r>
      <w:r w:rsidR="00205424">
        <w:rPr>
          <w:rFonts w:eastAsia="Times New Roman" w:cs="Calibri"/>
          <w:noProof/>
          <w:color w:val="000000"/>
          <w:szCs w:val="20"/>
          <w:lang w:val="de-DE" w:eastAsia="de-DE"/>
        </w:rPr>
        <w:t xml:space="preserve"> </w:t>
      </w:r>
    </w:p>
    <w:p w14:paraId="20C04EFE" w14:textId="77777777" w:rsidR="00CA0332" w:rsidRDefault="00CA0332" w:rsidP="00993F44">
      <w:pPr>
        <w:rPr>
          <w:rFonts w:eastAsia="Times New Roman" w:cs="Calibri"/>
          <w:noProof/>
          <w:color w:val="000000"/>
          <w:szCs w:val="20"/>
          <w:lang w:val="de-DE" w:eastAsia="de-DE"/>
        </w:rPr>
      </w:pPr>
    </w:p>
    <w:p w14:paraId="6A1995A9" w14:textId="77777777" w:rsidR="00CA0332" w:rsidRDefault="00CA0332" w:rsidP="00993F44">
      <w:pPr>
        <w:rPr>
          <w:rFonts w:eastAsia="Times New Roman" w:cs="Calibri"/>
          <w:noProof/>
          <w:color w:val="000000"/>
          <w:szCs w:val="20"/>
          <w:lang w:val="de-DE" w:eastAsia="de-DE"/>
        </w:rPr>
      </w:pPr>
    </w:p>
    <w:p w14:paraId="3C467D59" w14:textId="77777777" w:rsidR="00F72A58" w:rsidRDefault="00F72A58">
      <w:pPr>
        <w:spacing w:after="160" w:line="259" w:lineRule="auto"/>
        <w:jc w:val="left"/>
        <w:rPr>
          <w:b/>
          <w:bCs/>
          <w:color w:val="FF0000"/>
          <w:lang w:val="de-DE" w:eastAsia="de-DE"/>
        </w:rPr>
      </w:pPr>
      <w:r>
        <w:rPr>
          <w:b/>
          <w:bCs/>
          <w:color w:val="FF0000"/>
          <w:lang w:val="de-DE" w:eastAsia="de-DE"/>
        </w:rPr>
        <w:br w:type="page"/>
      </w:r>
    </w:p>
    <w:p w14:paraId="37199A64" w14:textId="6553007C" w:rsidR="008118FD" w:rsidRDefault="008118FD" w:rsidP="008118FD">
      <w:pPr>
        <w:rPr>
          <w:b/>
          <w:bCs/>
          <w:color w:val="FF0000"/>
          <w:lang w:val="de-DE" w:eastAsia="de-DE"/>
        </w:rPr>
      </w:pPr>
      <w:r w:rsidRPr="008A29BA">
        <w:rPr>
          <w:b/>
          <w:bCs/>
          <w:color w:val="FF0000"/>
          <w:lang w:val="de-DE" w:eastAsia="de-DE"/>
        </w:rPr>
        <w:lastRenderedPageBreak/>
        <w:t xml:space="preserve">Aufgabe </w:t>
      </w:r>
      <w:r>
        <w:rPr>
          <w:b/>
          <w:bCs/>
          <w:color w:val="FF0000"/>
          <w:lang w:val="de-DE" w:eastAsia="de-DE"/>
        </w:rPr>
        <w:t>3a</w:t>
      </w:r>
    </w:p>
    <w:p w14:paraId="487F0822" w14:textId="741E4B10" w:rsidR="00AE0E12" w:rsidRDefault="00993F44" w:rsidP="00AE0E12">
      <w:pPr>
        <w:rPr>
          <w:rFonts w:eastAsia="Times New Roman" w:cs="Calibri"/>
          <w:noProof/>
          <w:color w:val="000000"/>
          <w:szCs w:val="20"/>
          <w:lang w:val="de-DE" w:eastAsia="de-DE"/>
        </w:rPr>
      </w:pPr>
      <w:r>
        <w:rPr>
          <w:rFonts w:eastAsia="Times New Roman" w:cs="Calibri"/>
          <w:noProof/>
          <w:color w:val="000000"/>
          <w:szCs w:val="20"/>
          <w:lang w:val="de-DE" w:eastAsia="de-DE"/>
        </w:rPr>
        <w:t>Zoomen Sie auf eines dieser Moleküle und zeichnen Sie die Skelettformel des Moleküls</w:t>
      </w:r>
      <w:r w:rsidR="00CA0332">
        <w:rPr>
          <w:rFonts w:eastAsia="Times New Roman" w:cs="Calibri"/>
          <w:noProof/>
          <w:color w:val="000000"/>
          <w:szCs w:val="20"/>
          <w:lang w:val="de-DE" w:eastAsia="de-DE"/>
        </w:rPr>
        <w:t xml:space="preserve"> in das linke Fenster</w:t>
      </w:r>
      <w:r>
        <w:rPr>
          <w:rFonts w:eastAsia="Times New Roman" w:cs="Calibri"/>
          <w:noProof/>
          <w:color w:val="000000"/>
          <w:szCs w:val="20"/>
          <w:lang w:val="de-DE" w:eastAsia="de-DE"/>
        </w:rPr>
        <w:t xml:space="preserve">. </w:t>
      </w:r>
      <w:r w:rsidR="00AE0E12">
        <w:rPr>
          <w:rFonts w:eastAsia="Times New Roman" w:cs="Calibri"/>
          <w:noProof/>
          <w:color w:val="000000"/>
          <w:szCs w:val="20"/>
          <w:lang w:val="de-DE" w:eastAsia="de-DE"/>
        </w:rPr>
        <w:t xml:space="preserve">Recherchieren Sie </w:t>
      </w:r>
      <w:r w:rsidR="00CA0332">
        <w:rPr>
          <w:rFonts w:eastAsia="Times New Roman" w:cs="Calibri"/>
          <w:noProof/>
          <w:color w:val="000000"/>
          <w:szCs w:val="20"/>
          <w:lang w:val="de-DE" w:eastAsia="de-DE"/>
        </w:rPr>
        <w:t xml:space="preserve">dann </w:t>
      </w:r>
      <w:r w:rsidR="00AE0E12">
        <w:rPr>
          <w:rFonts w:eastAsia="Times New Roman" w:cs="Calibri"/>
          <w:noProof/>
          <w:color w:val="000000"/>
          <w:szCs w:val="20"/>
          <w:lang w:val="de-DE" w:eastAsia="de-DE"/>
        </w:rPr>
        <w:t xml:space="preserve">die Molekülstruktur des Nervengifts </w:t>
      </w:r>
      <w:r w:rsidR="00AE0E12" w:rsidRPr="00C672BE">
        <w:rPr>
          <w:rFonts w:eastAsia="Times New Roman" w:cs="Calibri"/>
          <w:noProof/>
          <w:color w:val="C45911" w:themeColor="accent2" w:themeShade="BF"/>
          <w:szCs w:val="20"/>
          <w:lang w:val="de-DE" w:eastAsia="de-DE"/>
        </w:rPr>
        <w:t xml:space="preserve">Sarin </w:t>
      </w:r>
      <w:r w:rsidR="00AE0E12">
        <w:rPr>
          <w:rFonts w:eastAsia="Times New Roman" w:cs="Calibri"/>
          <w:noProof/>
          <w:color w:val="000000"/>
          <w:szCs w:val="20"/>
          <w:lang w:val="de-DE" w:eastAsia="de-DE"/>
        </w:rPr>
        <w:t>und zeichnen Sie dessen Struktur in der Skelettdarstellung</w:t>
      </w:r>
      <w:r>
        <w:rPr>
          <w:rFonts w:eastAsia="Times New Roman" w:cs="Calibri"/>
          <w:noProof/>
          <w:color w:val="000000"/>
          <w:szCs w:val="20"/>
          <w:lang w:val="de-DE" w:eastAsia="de-DE"/>
        </w:rPr>
        <w:t xml:space="preserve"> in das </w:t>
      </w:r>
      <w:r w:rsidR="00303606">
        <w:rPr>
          <w:rFonts w:eastAsia="Times New Roman" w:cs="Calibri"/>
          <w:noProof/>
          <w:color w:val="000000"/>
          <w:szCs w:val="20"/>
          <w:lang w:val="de-DE" w:eastAsia="de-DE"/>
        </w:rPr>
        <w:t>rechte</w:t>
      </w:r>
      <w:r>
        <w:rPr>
          <w:rFonts w:eastAsia="Times New Roman" w:cs="Calibri"/>
          <w:noProof/>
          <w:color w:val="000000"/>
          <w:szCs w:val="20"/>
          <w:lang w:val="de-DE" w:eastAsia="de-DE"/>
        </w:rPr>
        <w:t xml:space="preserve"> Fenster. </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2"/>
        <w:gridCol w:w="4810"/>
      </w:tblGrid>
      <w:tr w:rsidR="00AE0E12" w14:paraId="355904D8" w14:textId="77777777" w:rsidTr="00E11401">
        <w:trPr>
          <w:trHeight w:val="1701"/>
        </w:trPr>
        <w:tc>
          <w:tcPr>
            <w:tcW w:w="4814" w:type="dxa"/>
            <w:vAlign w:val="center"/>
          </w:tcPr>
          <w:p w14:paraId="3FC985EB" w14:textId="463E3DBF" w:rsidR="00AE0E12" w:rsidRPr="00B75F11" w:rsidRDefault="002A7C5A" w:rsidP="002A7C5A">
            <w:pPr>
              <w:jc w:val="center"/>
              <w:rPr>
                <w:color w:val="00B050"/>
                <w:lang w:val="de-DE" w:eastAsia="de-DE"/>
              </w:rPr>
            </w:pPr>
            <w:r>
              <w:object w:dxaOrig="2026" w:dyaOrig="1049" w14:anchorId="1F2AAD9A">
                <v:shape id="_x0000_i1028" type="#_x0000_t75" style="width:138.35pt;height:1in" o:ole="">
                  <v:imagedata r:id="rId42" o:title=""/>
                </v:shape>
                <o:OLEObject Type="Embed" ProgID="ChemDraw.Document.6.0" ShapeID="_x0000_i1028" DrawAspect="Content" ObjectID="_1778391745" r:id="rId43"/>
              </w:object>
            </w:r>
          </w:p>
        </w:tc>
        <w:tc>
          <w:tcPr>
            <w:tcW w:w="4814" w:type="dxa"/>
            <w:vAlign w:val="center"/>
          </w:tcPr>
          <w:p w14:paraId="31236150" w14:textId="22F2F384" w:rsidR="00AE0E12" w:rsidRDefault="002A7C5A" w:rsidP="002A7C5A">
            <w:pPr>
              <w:jc w:val="center"/>
              <w:rPr>
                <w:lang w:val="de-DE" w:eastAsia="de-DE"/>
              </w:rPr>
            </w:pPr>
            <w:r>
              <w:object w:dxaOrig="1029" w:dyaOrig="721" w14:anchorId="289BC147">
                <v:shape id="_x0000_i1029" type="#_x0000_t75" style="width:71.35pt;height:50.1pt" o:ole="">
                  <v:imagedata r:id="rId44" o:title=""/>
                </v:shape>
                <o:OLEObject Type="Embed" ProgID="ChemDraw.Document.6.0" ShapeID="_x0000_i1029" DrawAspect="Content" ObjectID="_1778391746" r:id="rId45"/>
              </w:object>
            </w:r>
          </w:p>
        </w:tc>
      </w:tr>
      <w:tr w:rsidR="00AE0E12" w14:paraId="1CF11E5C" w14:textId="77777777" w:rsidTr="00727930">
        <w:trPr>
          <w:trHeight w:val="283"/>
        </w:trPr>
        <w:tc>
          <w:tcPr>
            <w:tcW w:w="4814" w:type="dxa"/>
            <w:shd w:val="clear" w:color="auto" w:fill="D9D9D9" w:themeFill="background1" w:themeFillShade="D9"/>
            <w:vAlign w:val="center"/>
          </w:tcPr>
          <w:p w14:paraId="331B9096" w14:textId="026BE30F" w:rsidR="00AE0E12" w:rsidRPr="00693EC6" w:rsidRDefault="00303606" w:rsidP="00727930">
            <w:pPr>
              <w:jc w:val="center"/>
              <w:rPr>
                <w:color w:val="C45911" w:themeColor="accent2" w:themeShade="BF"/>
                <w:lang w:val="de-DE" w:eastAsia="de-DE"/>
              </w:rPr>
            </w:pPr>
            <w:r>
              <w:rPr>
                <w:color w:val="C45911" w:themeColor="accent2" w:themeShade="BF"/>
                <w:lang w:val="de-DE" w:eastAsia="de-DE"/>
              </w:rPr>
              <w:t>Substrat im Enzym</w:t>
            </w:r>
          </w:p>
        </w:tc>
        <w:tc>
          <w:tcPr>
            <w:tcW w:w="4814" w:type="dxa"/>
            <w:shd w:val="clear" w:color="auto" w:fill="D9D9D9" w:themeFill="background1" w:themeFillShade="D9"/>
            <w:vAlign w:val="center"/>
          </w:tcPr>
          <w:p w14:paraId="43869439" w14:textId="77777777" w:rsidR="00AE0E12" w:rsidRPr="00693EC6" w:rsidRDefault="00AE0E12" w:rsidP="00727930">
            <w:pPr>
              <w:jc w:val="center"/>
              <w:rPr>
                <w:color w:val="C45911" w:themeColor="accent2" w:themeShade="BF"/>
                <w:lang w:val="de-DE" w:eastAsia="de-DE"/>
              </w:rPr>
            </w:pPr>
            <w:r w:rsidRPr="00693EC6">
              <w:rPr>
                <w:color w:val="C45911" w:themeColor="accent2" w:themeShade="BF"/>
                <w:lang w:val="de-DE" w:eastAsia="de-DE"/>
              </w:rPr>
              <w:t>Sarin</w:t>
            </w:r>
          </w:p>
        </w:tc>
      </w:tr>
    </w:tbl>
    <w:p w14:paraId="563D66EC" w14:textId="77777777" w:rsidR="00AE0E12" w:rsidRDefault="00AE0E12" w:rsidP="00205424">
      <w:pPr>
        <w:rPr>
          <w:rFonts w:eastAsia="Times New Roman" w:cs="Calibri"/>
          <w:noProof/>
          <w:color w:val="000000"/>
          <w:szCs w:val="20"/>
          <w:lang w:val="de-DE" w:eastAsia="de-DE"/>
        </w:rPr>
      </w:pPr>
    </w:p>
    <w:p w14:paraId="7DA126BE" w14:textId="07B531DD" w:rsidR="008118FD" w:rsidRDefault="008118FD" w:rsidP="008118FD">
      <w:pPr>
        <w:rPr>
          <w:b/>
          <w:bCs/>
          <w:color w:val="FF0000"/>
          <w:lang w:val="de-DE" w:eastAsia="de-DE"/>
        </w:rPr>
      </w:pPr>
      <w:r w:rsidRPr="008A29BA">
        <w:rPr>
          <w:b/>
          <w:bCs/>
          <w:color w:val="FF0000"/>
          <w:lang w:val="de-DE" w:eastAsia="de-DE"/>
        </w:rPr>
        <w:t xml:space="preserve">Aufgabe </w:t>
      </w:r>
      <w:r>
        <w:rPr>
          <w:b/>
          <w:bCs/>
          <w:color w:val="FF0000"/>
          <w:lang w:val="de-DE" w:eastAsia="de-DE"/>
        </w:rPr>
        <w:t>3b</w:t>
      </w:r>
    </w:p>
    <w:p w14:paraId="0D75E51E" w14:textId="77777777" w:rsidR="00AE293A" w:rsidRDefault="00702B0C" w:rsidP="00205424">
      <w:pPr>
        <w:rPr>
          <w:rFonts w:eastAsia="Times New Roman" w:cs="Calibri"/>
          <w:noProof/>
          <w:color w:val="000000"/>
          <w:szCs w:val="20"/>
          <w:lang w:val="de-DE" w:eastAsia="de-DE"/>
        </w:rPr>
      </w:pPr>
      <w:r>
        <w:rPr>
          <w:rFonts w:eastAsia="Times New Roman" w:cs="Calibri"/>
          <w:noProof/>
          <w:color w:val="000000"/>
          <w:szCs w:val="20"/>
          <w:lang w:val="de-DE" w:eastAsia="de-DE"/>
        </w:rPr>
        <w:t>Vergleichen Sie die beiden Strukturen miteinander</w:t>
      </w:r>
      <w:r w:rsidR="00CF2361">
        <w:rPr>
          <w:rFonts w:eastAsia="Times New Roman" w:cs="Calibri"/>
          <w:noProof/>
          <w:color w:val="000000"/>
          <w:szCs w:val="20"/>
          <w:lang w:val="de-DE" w:eastAsia="de-DE"/>
        </w:rPr>
        <w:t xml:space="preserve"> – was fällt auf?</w:t>
      </w:r>
      <w:r w:rsidR="00D5387B">
        <w:rPr>
          <w:rFonts w:eastAsia="Times New Roman" w:cs="Calibri"/>
          <w:noProof/>
          <w:color w:val="000000"/>
          <w:szCs w:val="20"/>
          <w:lang w:val="de-DE" w:eastAsia="de-DE"/>
        </w:rPr>
        <w:t xml:space="preserve"> </w:t>
      </w:r>
    </w:p>
    <w:p w14:paraId="73F530B8" w14:textId="6FCDEA0B" w:rsidR="00AE293A" w:rsidRPr="002B2E78" w:rsidRDefault="00AE293A" w:rsidP="00205424">
      <w:pPr>
        <w:rPr>
          <w:rFonts w:eastAsia="Times New Roman" w:cs="Calibri"/>
          <w:noProof/>
          <w:color w:val="00B050"/>
          <w:szCs w:val="20"/>
          <w:lang w:val="de-DE" w:eastAsia="de-DE"/>
        </w:rPr>
      </w:pPr>
      <w:r w:rsidRPr="002B2E78">
        <w:rPr>
          <w:rFonts w:eastAsia="Times New Roman" w:cs="Calibri"/>
          <w:noProof/>
          <w:color w:val="00B050"/>
          <w:szCs w:val="20"/>
          <w:lang w:val="de-DE" w:eastAsia="de-DE"/>
        </w:rPr>
        <w:t xml:space="preserve">Anstatt dem Fluor-Atom im Sarin </w:t>
      </w:r>
      <w:r w:rsidR="00CE3093" w:rsidRPr="002B2E78">
        <w:rPr>
          <w:rFonts w:eastAsia="Times New Roman" w:cs="Calibri"/>
          <w:noProof/>
          <w:color w:val="00B050"/>
          <w:szCs w:val="20"/>
          <w:lang w:val="de-DE" w:eastAsia="de-DE"/>
        </w:rPr>
        <w:t>findet man ein Molekülfragment, welches Teil der Aminosäuresequenz des Enzyms ist</w:t>
      </w:r>
      <w:r w:rsidR="002B2E78" w:rsidRPr="002B2E78">
        <w:rPr>
          <w:rFonts w:eastAsia="Times New Roman" w:cs="Calibri"/>
          <w:noProof/>
          <w:color w:val="00B050"/>
          <w:szCs w:val="20"/>
          <w:lang w:val="de-DE" w:eastAsia="de-DE"/>
        </w:rPr>
        <w:t>.</w:t>
      </w:r>
    </w:p>
    <w:p w14:paraId="657F1463" w14:textId="57C6D858" w:rsidR="00702B0C" w:rsidRDefault="002B2E78" w:rsidP="00205424">
      <w:pPr>
        <w:rPr>
          <w:rFonts w:eastAsia="Times New Roman" w:cs="Calibri"/>
          <w:noProof/>
          <w:color w:val="000000"/>
          <w:szCs w:val="20"/>
          <w:lang w:val="de-DE" w:eastAsia="de-DE"/>
        </w:rPr>
      </w:pPr>
      <w:r>
        <w:rPr>
          <w:rFonts w:eastAsia="Times New Roman" w:cs="Calibri"/>
          <w:noProof/>
          <w:color w:val="000000"/>
          <w:szCs w:val="20"/>
          <w:lang w:val="de-DE" w:eastAsia="de-DE"/>
        </w:rPr>
        <w:t>Zeichnen</w:t>
      </w:r>
      <w:r w:rsidR="00CF2361">
        <w:rPr>
          <w:rFonts w:eastAsia="Times New Roman" w:cs="Calibri"/>
          <w:noProof/>
          <w:color w:val="000000"/>
          <w:szCs w:val="20"/>
          <w:lang w:val="de-DE" w:eastAsia="de-DE"/>
        </w:rPr>
        <w:t xml:space="preserve"> Sie eine </w:t>
      </w:r>
      <w:r w:rsidR="00AE293A">
        <w:rPr>
          <w:rFonts w:eastAsia="Times New Roman" w:cs="Calibri"/>
          <w:noProof/>
          <w:color w:val="000000"/>
          <w:szCs w:val="20"/>
          <w:lang w:val="de-DE" w:eastAsia="de-DE"/>
        </w:rPr>
        <w:t xml:space="preserve">Reaktionsgleichung </w:t>
      </w:r>
      <w:r w:rsidR="008E34E3">
        <w:rPr>
          <w:rFonts w:eastAsia="Times New Roman" w:cs="Calibri"/>
          <w:noProof/>
          <w:color w:val="000000"/>
          <w:szCs w:val="20"/>
          <w:lang w:val="de-DE" w:eastAsia="de-DE"/>
        </w:rPr>
        <w:t xml:space="preserve">zwischen Sarin und einer Aminosäure, welche zum </w:t>
      </w:r>
      <w:r w:rsidR="00631ED5">
        <w:rPr>
          <w:rFonts w:eastAsia="Times New Roman" w:cs="Calibri"/>
          <w:noProof/>
          <w:color w:val="000000"/>
          <w:szCs w:val="20"/>
          <w:lang w:val="de-DE" w:eastAsia="de-DE"/>
        </w:rPr>
        <w:t>Substrat im Enzym führt.</w:t>
      </w:r>
    </w:p>
    <w:p w14:paraId="14B5FB89" w14:textId="38A41DCC" w:rsidR="00D5387B" w:rsidRDefault="00716388" w:rsidP="00791B51">
      <w:pPr>
        <w:jc w:val="center"/>
        <w:rPr>
          <w:rFonts w:eastAsia="Times New Roman" w:cs="Calibri"/>
          <w:noProof/>
          <w:color w:val="000000"/>
          <w:szCs w:val="20"/>
          <w:lang w:val="de-DE" w:eastAsia="de-DE"/>
        </w:rPr>
      </w:pPr>
      <w:r>
        <w:object w:dxaOrig="7688" w:dyaOrig="1150" w14:anchorId="71AA985D">
          <v:shape id="_x0000_i1030" type="#_x0000_t75" style="width:384.4pt;height:57.6pt" o:ole="">
            <v:imagedata r:id="rId46" o:title=""/>
          </v:shape>
          <o:OLEObject Type="Embed" ProgID="ChemDraw.Document.6.0" ShapeID="_x0000_i1030" DrawAspect="Content" ObjectID="_1778391747" r:id="rId47"/>
        </w:object>
      </w:r>
    </w:p>
    <w:p w14:paraId="49F5E3B6" w14:textId="77777777" w:rsidR="00D5387B" w:rsidRDefault="00D5387B" w:rsidP="00205424">
      <w:pPr>
        <w:rPr>
          <w:rFonts w:eastAsia="Times New Roman" w:cs="Calibri"/>
          <w:noProof/>
          <w:color w:val="000000"/>
          <w:szCs w:val="20"/>
          <w:lang w:val="de-DE" w:eastAsia="de-DE"/>
        </w:rPr>
      </w:pPr>
    </w:p>
    <w:p w14:paraId="2D5366F1" w14:textId="7094FD6F" w:rsidR="00B354E0" w:rsidRDefault="00B354E0" w:rsidP="002A0490">
      <w:pPr>
        <w:rPr>
          <w:noProof/>
          <w:lang w:val="de-DE" w:eastAsia="de-DE"/>
        </w:rPr>
      </w:pPr>
      <w:r>
        <w:rPr>
          <w:noProof/>
          <w:lang w:val="de-DE" w:eastAsia="de-DE"/>
        </w:rPr>
        <w:t xml:space="preserve">Fokussieren Sie </w:t>
      </w:r>
      <w:r w:rsidR="00631ED5">
        <w:rPr>
          <w:noProof/>
          <w:lang w:val="de-DE" w:eastAsia="de-DE"/>
        </w:rPr>
        <w:t xml:space="preserve">nun </w:t>
      </w:r>
      <w:r>
        <w:rPr>
          <w:noProof/>
          <w:lang w:val="de-DE" w:eastAsia="de-DE"/>
        </w:rPr>
        <w:t>auf eines der beiden Substrat-Moleküle, indem Sie dieses anklicken. Sie sehen nun sämtliche Aminosäuren in der unmittelbaren Umgebung des Substrats</w:t>
      </w:r>
      <w:r w:rsidR="00974B4C">
        <w:rPr>
          <w:noProof/>
          <w:lang w:val="de-DE" w:eastAsia="de-DE"/>
        </w:rPr>
        <w:t>.</w:t>
      </w:r>
      <w:r w:rsidR="00F72A58">
        <w:rPr>
          <w:noProof/>
          <w:lang w:val="de-DE" w:eastAsia="de-DE"/>
        </w:rPr>
        <w:t xml:space="preserve"> </w:t>
      </w:r>
      <w:r w:rsidR="00F72A58" w:rsidRPr="00974B4C">
        <w:rPr>
          <w:lang w:val="de-DE" w:eastAsia="de-DE"/>
        </w:rPr>
        <w:t xml:space="preserve">Untersuchen Sie die Bindungsverhältnisse zwischen </w:t>
      </w:r>
      <w:r w:rsidR="00F72A58" w:rsidRPr="00974B4C">
        <w:rPr>
          <w:color w:val="C45911" w:themeColor="accent2" w:themeShade="BF"/>
          <w:lang w:val="de-DE" w:eastAsia="de-DE"/>
        </w:rPr>
        <w:t xml:space="preserve">Sarin </w:t>
      </w:r>
      <w:r w:rsidR="00F72A58" w:rsidRPr="00974B4C">
        <w:rPr>
          <w:lang w:val="de-DE" w:eastAsia="de-DE"/>
        </w:rPr>
        <w:t>und dem Enzym</w:t>
      </w:r>
      <w:r w:rsidR="002A0490">
        <w:rPr>
          <w:lang w:val="de-DE" w:eastAsia="de-DE"/>
        </w:rPr>
        <w:t>.</w:t>
      </w:r>
    </w:p>
    <w:tbl>
      <w:tblPr>
        <w:tblStyle w:val="Tabellenraster"/>
        <w:tblpPr w:leftFromText="141" w:rightFromText="141" w:vertAnchor="text" w:horzAnchor="margin" w:tblpXSpec="right" w:tblpY="462"/>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102"/>
      </w:tblGrid>
      <w:tr w:rsidR="00791B51" w14:paraId="29585899" w14:textId="77777777" w:rsidTr="002A0490">
        <w:tc>
          <w:tcPr>
            <w:tcW w:w="5102" w:type="dxa"/>
            <w:vAlign w:val="center"/>
          </w:tcPr>
          <w:p w14:paraId="754D162B" w14:textId="11A12B76" w:rsidR="00791B51" w:rsidRDefault="00EE0E21" w:rsidP="00631ED5">
            <w:pPr>
              <w:jc w:val="center"/>
              <w:rPr>
                <w:lang w:val="de-DE" w:eastAsia="de-DE"/>
              </w:rPr>
            </w:pPr>
            <w:r w:rsidRPr="00EE0E21">
              <w:rPr>
                <w:noProof/>
                <w:lang w:val="de-DE" w:eastAsia="de-DE"/>
              </w:rPr>
              <w:drawing>
                <wp:inline distT="0" distB="0" distL="0" distR="0" wp14:anchorId="6F0D0456" wp14:editId="54A90B54">
                  <wp:extent cx="2392174" cy="2102043"/>
                  <wp:effectExtent l="0" t="0" r="8255" b="0"/>
                  <wp:docPr id="14899036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903660" name=""/>
                          <pic:cNvPicPr/>
                        </pic:nvPicPr>
                        <pic:blipFill>
                          <a:blip r:embed="rId48"/>
                          <a:stretch>
                            <a:fillRect/>
                          </a:stretch>
                        </pic:blipFill>
                        <pic:spPr>
                          <a:xfrm>
                            <a:off x="0" y="0"/>
                            <a:ext cx="2416785" cy="2123669"/>
                          </a:xfrm>
                          <a:prstGeom prst="rect">
                            <a:avLst/>
                          </a:prstGeom>
                        </pic:spPr>
                      </pic:pic>
                    </a:graphicData>
                  </a:graphic>
                </wp:inline>
              </w:drawing>
            </w:r>
          </w:p>
        </w:tc>
      </w:tr>
    </w:tbl>
    <w:p w14:paraId="2BFFF942" w14:textId="77777777" w:rsidR="002A0490" w:rsidRDefault="002A0490" w:rsidP="002A0490">
      <w:pPr>
        <w:pStyle w:val="KeinLeerraum"/>
        <w:rPr>
          <w:lang w:val="de-DE" w:eastAsia="de-DE"/>
        </w:rPr>
      </w:pPr>
    </w:p>
    <w:p w14:paraId="3D4BAB7E" w14:textId="7B19E8AC" w:rsidR="00791B51" w:rsidRDefault="00791B51" w:rsidP="00791B51">
      <w:pPr>
        <w:rPr>
          <w:b/>
          <w:bCs/>
          <w:color w:val="FF0000"/>
          <w:lang w:val="de-DE" w:eastAsia="de-DE"/>
        </w:rPr>
      </w:pPr>
      <w:r w:rsidRPr="008A29BA">
        <w:rPr>
          <w:b/>
          <w:bCs/>
          <w:color w:val="FF0000"/>
          <w:lang w:val="de-DE" w:eastAsia="de-DE"/>
        </w:rPr>
        <w:t xml:space="preserve">Aufgabe </w:t>
      </w:r>
      <w:r w:rsidR="00631ED5">
        <w:rPr>
          <w:b/>
          <w:bCs/>
          <w:color w:val="FF0000"/>
          <w:lang w:val="de-DE" w:eastAsia="de-DE"/>
        </w:rPr>
        <w:t>3c</w:t>
      </w:r>
    </w:p>
    <w:p w14:paraId="3B0A8DC1" w14:textId="0C7C1507" w:rsidR="00791B51" w:rsidRDefault="00791B51" w:rsidP="00F72A58">
      <w:pPr>
        <w:rPr>
          <w:lang w:val="de-DE" w:eastAsia="de-DE"/>
        </w:rPr>
      </w:pPr>
      <w:r>
        <w:rPr>
          <w:lang w:val="de-DE" w:eastAsia="de-DE"/>
        </w:rPr>
        <w:t xml:space="preserve">Erstellen Sie zuerst einen Screenshot, welcher die unmittelbare Umgebung von </w:t>
      </w:r>
      <w:r w:rsidR="00970FE6" w:rsidRPr="00974B4C">
        <w:rPr>
          <w:color w:val="C45911" w:themeColor="accent2" w:themeShade="BF"/>
          <w:lang w:val="de-DE" w:eastAsia="de-DE"/>
        </w:rPr>
        <w:t xml:space="preserve">Sarin </w:t>
      </w:r>
      <w:r>
        <w:rPr>
          <w:lang w:val="de-DE" w:eastAsia="de-DE"/>
        </w:rPr>
        <w:t xml:space="preserve">zeigt. </w:t>
      </w:r>
    </w:p>
    <w:p w14:paraId="1EED02C7" w14:textId="5AA0EC3E" w:rsidR="00791B51" w:rsidRDefault="00791B51" w:rsidP="00F72A58">
      <w:pPr>
        <w:pStyle w:val="KeinLeerraum"/>
        <w:rPr>
          <w:lang w:val="de-DE" w:eastAsia="de-DE"/>
        </w:rPr>
      </w:pPr>
      <w:r>
        <w:rPr>
          <w:lang w:val="de-DE" w:eastAsia="de-DE"/>
        </w:rPr>
        <w:t xml:space="preserve">Beschreiben Sie die Art der Wechselwirkungen zwischen </w:t>
      </w:r>
      <w:r w:rsidR="00970FE6" w:rsidRPr="00974B4C">
        <w:rPr>
          <w:color w:val="C45911" w:themeColor="accent2" w:themeShade="BF"/>
          <w:lang w:val="de-DE" w:eastAsia="de-DE"/>
        </w:rPr>
        <w:t xml:space="preserve">Sarin </w:t>
      </w:r>
      <w:r>
        <w:rPr>
          <w:lang w:val="de-DE" w:eastAsia="de-DE"/>
        </w:rPr>
        <w:t>und Enzym und geben Sie an, welche Aminosäuren beteiligt sind.</w:t>
      </w:r>
    </w:p>
    <w:p w14:paraId="4654D4FB" w14:textId="50F7A6BC" w:rsidR="00BA0A58" w:rsidRDefault="00BA0A58" w:rsidP="008D6803">
      <w:pPr>
        <w:pStyle w:val="KeinLeerraum"/>
        <w:rPr>
          <w:color w:val="00B050"/>
          <w:lang w:val="de-DE" w:eastAsia="de-DE"/>
        </w:rPr>
      </w:pPr>
    </w:p>
    <w:p w14:paraId="25F0C424" w14:textId="1DD14B17" w:rsidR="00BA0A58" w:rsidRDefault="00BA0A58" w:rsidP="00E43A98">
      <w:pPr>
        <w:pStyle w:val="KeinLeerraum"/>
        <w:rPr>
          <w:color w:val="00B050"/>
          <w:lang w:val="de-DE" w:eastAsia="de-DE"/>
        </w:rPr>
      </w:pPr>
      <w:r>
        <w:rPr>
          <w:color w:val="00B050"/>
          <w:lang w:val="de-DE" w:eastAsia="de-DE"/>
        </w:rPr>
        <w:t xml:space="preserve">Zwei </w:t>
      </w:r>
      <w:r w:rsidR="00B86B38">
        <w:rPr>
          <w:color w:val="00B050"/>
          <w:lang w:val="de-DE" w:eastAsia="de-DE"/>
        </w:rPr>
        <w:t xml:space="preserve">H-Brücken </w:t>
      </w:r>
      <w:r>
        <w:rPr>
          <w:color w:val="00B050"/>
          <w:lang w:val="de-DE" w:eastAsia="de-DE"/>
        </w:rPr>
        <w:t>zu HIS446 (Teil der katalytischen Triade)</w:t>
      </w:r>
    </w:p>
    <w:p w14:paraId="2B2BDA0D" w14:textId="0778AC48" w:rsidR="00BA0A58" w:rsidRDefault="00BA0A58" w:rsidP="00E43A98">
      <w:pPr>
        <w:pStyle w:val="KeinLeerraum"/>
        <w:rPr>
          <w:color w:val="00B050"/>
          <w:lang w:val="de-DE" w:eastAsia="de-DE"/>
        </w:rPr>
      </w:pPr>
      <w:r>
        <w:rPr>
          <w:color w:val="00B050"/>
          <w:lang w:val="de-DE" w:eastAsia="de-DE"/>
        </w:rPr>
        <w:t xml:space="preserve">Zwei </w:t>
      </w:r>
      <w:r w:rsidR="00B86B38">
        <w:rPr>
          <w:color w:val="00B050"/>
          <w:lang w:val="de-DE" w:eastAsia="de-DE"/>
        </w:rPr>
        <w:t xml:space="preserve">H-Brücken </w:t>
      </w:r>
      <w:r>
        <w:rPr>
          <w:color w:val="00B050"/>
          <w:lang w:val="de-DE" w:eastAsia="de-DE"/>
        </w:rPr>
        <w:t xml:space="preserve">zu </w:t>
      </w:r>
      <w:r w:rsidR="00515C6A">
        <w:rPr>
          <w:color w:val="00B050"/>
          <w:lang w:val="de-DE" w:eastAsia="de-DE"/>
        </w:rPr>
        <w:t>GLY120</w:t>
      </w:r>
    </w:p>
    <w:p w14:paraId="261B557A" w14:textId="4436F183" w:rsidR="00515C6A" w:rsidRDefault="00515C6A" w:rsidP="00E43A98">
      <w:pPr>
        <w:pStyle w:val="KeinLeerraum"/>
        <w:rPr>
          <w:color w:val="00B050"/>
          <w:lang w:val="de-DE" w:eastAsia="de-DE"/>
        </w:rPr>
      </w:pPr>
      <w:r>
        <w:rPr>
          <w:color w:val="00B050"/>
          <w:lang w:val="de-DE" w:eastAsia="de-DE"/>
        </w:rPr>
        <w:t xml:space="preserve">Eine </w:t>
      </w:r>
      <w:r w:rsidR="00B86B38">
        <w:rPr>
          <w:color w:val="00B050"/>
          <w:lang w:val="de-DE" w:eastAsia="de-DE"/>
        </w:rPr>
        <w:t xml:space="preserve">H-Brücke </w:t>
      </w:r>
      <w:r>
        <w:rPr>
          <w:color w:val="00B050"/>
          <w:lang w:val="de-DE" w:eastAsia="de-DE"/>
        </w:rPr>
        <w:t>zu Ala203</w:t>
      </w:r>
    </w:p>
    <w:p w14:paraId="64B136FE" w14:textId="4BD00BD8" w:rsidR="00515C6A" w:rsidRDefault="00515C6A" w:rsidP="00E43A98">
      <w:pPr>
        <w:pStyle w:val="KeinLeerraum"/>
        <w:rPr>
          <w:color w:val="00B050"/>
          <w:lang w:val="de-DE" w:eastAsia="de-DE"/>
        </w:rPr>
      </w:pPr>
      <w:r>
        <w:rPr>
          <w:color w:val="00B050"/>
          <w:lang w:val="de-DE" w:eastAsia="de-DE"/>
        </w:rPr>
        <w:t>Kovalente Bindung mit SER202</w:t>
      </w:r>
      <w:r w:rsidR="00791B51">
        <w:rPr>
          <w:color w:val="00B050"/>
          <w:lang w:val="de-DE" w:eastAsia="de-DE"/>
        </w:rPr>
        <w:t xml:space="preserve"> (Teil der katalytischen Triade)</w:t>
      </w:r>
    </w:p>
    <w:p w14:paraId="0D81ED15" w14:textId="77777777" w:rsidR="00106E7B" w:rsidRDefault="00106E7B" w:rsidP="009114D6">
      <w:pPr>
        <w:pStyle w:val="KeinLeerraum"/>
        <w:rPr>
          <w:lang w:val="de-DE" w:eastAsia="de-DE"/>
        </w:rPr>
      </w:pPr>
    </w:p>
    <w:p w14:paraId="24102799" w14:textId="77777777" w:rsidR="00E43A98" w:rsidRDefault="00E43A98" w:rsidP="009114D6">
      <w:pPr>
        <w:rPr>
          <w:b/>
          <w:bCs/>
          <w:color w:val="FF0000"/>
          <w:lang w:val="de-DE" w:eastAsia="de-DE"/>
        </w:rPr>
      </w:pPr>
    </w:p>
    <w:p w14:paraId="120BF268" w14:textId="1EAB134D" w:rsidR="009114D6" w:rsidRDefault="009114D6" w:rsidP="009114D6">
      <w:pPr>
        <w:rPr>
          <w:b/>
          <w:bCs/>
          <w:color w:val="FF0000"/>
          <w:lang w:val="de-DE" w:eastAsia="de-DE"/>
        </w:rPr>
      </w:pPr>
      <w:r w:rsidRPr="008A29BA">
        <w:rPr>
          <w:b/>
          <w:bCs/>
          <w:color w:val="FF0000"/>
          <w:lang w:val="de-DE" w:eastAsia="de-DE"/>
        </w:rPr>
        <w:t xml:space="preserve">Aufgabe </w:t>
      </w:r>
      <w:r w:rsidR="00631ED5">
        <w:rPr>
          <w:b/>
          <w:bCs/>
          <w:color w:val="FF0000"/>
          <w:lang w:val="de-DE" w:eastAsia="de-DE"/>
        </w:rPr>
        <w:t>3d</w:t>
      </w:r>
    </w:p>
    <w:p w14:paraId="31DF8F1A" w14:textId="4E27B2E8" w:rsidR="009114D6" w:rsidRDefault="009114D6" w:rsidP="009114D6">
      <w:pPr>
        <w:pStyle w:val="KeinLeerraum"/>
        <w:rPr>
          <w:lang w:val="de-DE" w:eastAsia="de-DE"/>
        </w:rPr>
      </w:pPr>
      <w:proofErr w:type="spellStart"/>
      <w:r w:rsidRPr="00973AC2">
        <w:rPr>
          <w:color w:val="C45911" w:themeColor="accent2" w:themeShade="BF"/>
          <w:lang w:val="de-DE" w:eastAsia="de-DE"/>
        </w:rPr>
        <w:t>Tacrin</w:t>
      </w:r>
      <w:proofErr w:type="spellEnd"/>
      <w:r w:rsidRPr="00973AC2">
        <w:rPr>
          <w:color w:val="C45911" w:themeColor="accent2" w:themeShade="BF"/>
          <w:lang w:val="de-DE" w:eastAsia="de-DE"/>
        </w:rPr>
        <w:t xml:space="preserve"> </w:t>
      </w:r>
      <w:r>
        <w:rPr>
          <w:lang w:val="de-DE" w:eastAsia="de-DE"/>
        </w:rPr>
        <w:t xml:space="preserve">ist ein reversibler Inhibitor </w:t>
      </w:r>
      <w:r w:rsidR="00B81ED1">
        <w:rPr>
          <w:lang w:val="de-DE" w:eastAsia="de-DE"/>
        </w:rPr>
        <w:t xml:space="preserve">der Acetylcholinesterase, </w:t>
      </w:r>
      <w:r w:rsidR="00B81ED1" w:rsidRPr="00973AC2">
        <w:rPr>
          <w:color w:val="C45911" w:themeColor="accent2" w:themeShade="BF"/>
          <w:lang w:val="de-DE" w:eastAsia="de-DE"/>
        </w:rPr>
        <w:t xml:space="preserve">Sarin </w:t>
      </w:r>
      <w:r w:rsidR="00B81ED1">
        <w:rPr>
          <w:lang w:val="de-DE" w:eastAsia="de-DE"/>
        </w:rPr>
        <w:t xml:space="preserve">hingegen ein irreversibler Inhibitor. </w:t>
      </w:r>
      <w:r w:rsidR="00106215">
        <w:rPr>
          <w:lang w:val="de-DE" w:eastAsia="de-DE"/>
        </w:rPr>
        <w:t>Erläutern Sie das unterschiedliche Verhalten; worin liegt ein entscheidender Unterschied</w:t>
      </w:r>
      <w:r w:rsidR="00973AC2">
        <w:rPr>
          <w:lang w:val="de-DE" w:eastAsia="de-DE"/>
        </w:rPr>
        <w:t xml:space="preserve">? </w:t>
      </w:r>
    </w:p>
    <w:p w14:paraId="085DA84E" w14:textId="7FD8F5D2" w:rsidR="0080638C" w:rsidRPr="0080638C" w:rsidRDefault="0080638C" w:rsidP="009114D6">
      <w:pPr>
        <w:pStyle w:val="KeinLeerraum"/>
        <w:rPr>
          <w:color w:val="00B050"/>
          <w:lang w:val="de-DE" w:eastAsia="de-DE"/>
        </w:rPr>
      </w:pPr>
      <w:r>
        <w:rPr>
          <w:color w:val="00B050"/>
          <w:lang w:val="de-DE" w:eastAsia="de-DE"/>
        </w:rPr>
        <w:t xml:space="preserve">Entscheidend ist, dass Sarin </w:t>
      </w:r>
      <w:r w:rsidR="007D6F19">
        <w:rPr>
          <w:color w:val="00B050"/>
          <w:lang w:val="de-DE" w:eastAsia="de-DE"/>
        </w:rPr>
        <w:t xml:space="preserve">kovalent mit der Aminosäure Serin im katalytischen Zentrum bindet und somit nicht mehr durch Acetylcholin </w:t>
      </w:r>
      <w:r w:rsidR="00BB6DBA">
        <w:rPr>
          <w:color w:val="00B050"/>
          <w:lang w:val="de-DE" w:eastAsia="de-DE"/>
        </w:rPr>
        <w:t xml:space="preserve">verdrängt werden kann. Das Enzym ist dauerhaft blockiert, in der Folge kommt es zu </w:t>
      </w:r>
      <w:r w:rsidR="003E79A9">
        <w:rPr>
          <w:color w:val="00B050"/>
          <w:lang w:val="de-DE" w:eastAsia="de-DE"/>
        </w:rPr>
        <w:t>einer anhaltend überhöhten Konzentration von Acetylcholin im synaptischen Spalt, was eine</w:t>
      </w:r>
      <w:r w:rsidR="00733DC4">
        <w:rPr>
          <w:color w:val="00B050"/>
          <w:lang w:val="de-DE" w:eastAsia="de-DE"/>
        </w:rPr>
        <w:t xml:space="preserve"> dauerhafte Erregung der Muskeln zur Folge hat.</w:t>
      </w:r>
    </w:p>
    <w:p w14:paraId="6BD629BC" w14:textId="77777777" w:rsidR="009114D6" w:rsidRDefault="009114D6" w:rsidP="009114D6">
      <w:pPr>
        <w:pStyle w:val="KeinLeerraum"/>
        <w:rPr>
          <w:lang w:val="de-DE" w:eastAsia="de-DE"/>
        </w:rPr>
      </w:pPr>
    </w:p>
    <w:p w14:paraId="6230FED7" w14:textId="77777777" w:rsidR="009114D6" w:rsidRDefault="009114D6" w:rsidP="009114D6">
      <w:pPr>
        <w:pStyle w:val="KeinLeerraum"/>
        <w:rPr>
          <w:lang w:val="de-DE" w:eastAsia="de-DE"/>
        </w:rPr>
      </w:pPr>
    </w:p>
    <w:sectPr w:rsidR="009114D6" w:rsidSect="008B2221">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F1178"/>
    <w:multiLevelType w:val="hybridMultilevel"/>
    <w:tmpl w:val="79424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F73786"/>
    <w:multiLevelType w:val="hybridMultilevel"/>
    <w:tmpl w:val="7CE2847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044C7EDA"/>
    <w:multiLevelType w:val="hybridMultilevel"/>
    <w:tmpl w:val="AA2A7D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9843CA8"/>
    <w:multiLevelType w:val="hybridMultilevel"/>
    <w:tmpl w:val="741E3E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A4E710C"/>
    <w:multiLevelType w:val="multilevel"/>
    <w:tmpl w:val="4FA02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AF793E"/>
    <w:multiLevelType w:val="hybridMultilevel"/>
    <w:tmpl w:val="15AA64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875FCC"/>
    <w:multiLevelType w:val="hybridMultilevel"/>
    <w:tmpl w:val="BFBCF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7D5639"/>
    <w:multiLevelType w:val="hybridMultilevel"/>
    <w:tmpl w:val="2B98EA8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1942311D"/>
    <w:multiLevelType w:val="hybridMultilevel"/>
    <w:tmpl w:val="2F04F6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05E7E83"/>
    <w:multiLevelType w:val="hybridMultilevel"/>
    <w:tmpl w:val="7582658A"/>
    <w:lvl w:ilvl="0" w:tplc="08070001">
      <w:start w:val="1"/>
      <w:numFmt w:val="bullet"/>
      <w:lvlText w:val=""/>
      <w:lvlJc w:val="left"/>
      <w:pPr>
        <w:ind w:left="764" w:hanging="360"/>
      </w:pPr>
      <w:rPr>
        <w:rFonts w:ascii="Symbol" w:hAnsi="Symbol" w:hint="default"/>
      </w:rPr>
    </w:lvl>
    <w:lvl w:ilvl="1" w:tplc="08070003" w:tentative="1">
      <w:start w:val="1"/>
      <w:numFmt w:val="bullet"/>
      <w:lvlText w:val="o"/>
      <w:lvlJc w:val="left"/>
      <w:pPr>
        <w:ind w:left="1484" w:hanging="360"/>
      </w:pPr>
      <w:rPr>
        <w:rFonts w:ascii="Courier New" w:hAnsi="Courier New" w:cs="Courier New" w:hint="default"/>
      </w:rPr>
    </w:lvl>
    <w:lvl w:ilvl="2" w:tplc="08070005" w:tentative="1">
      <w:start w:val="1"/>
      <w:numFmt w:val="bullet"/>
      <w:lvlText w:val=""/>
      <w:lvlJc w:val="left"/>
      <w:pPr>
        <w:ind w:left="2204" w:hanging="360"/>
      </w:pPr>
      <w:rPr>
        <w:rFonts w:ascii="Wingdings" w:hAnsi="Wingdings" w:hint="default"/>
      </w:rPr>
    </w:lvl>
    <w:lvl w:ilvl="3" w:tplc="08070001" w:tentative="1">
      <w:start w:val="1"/>
      <w:numFmt w:val="bullet"/>
      <w:lvlText w:val=""/>
      <w:lvlJc w:val="left"/>
      <w:pPr>
        <w:ind w:left="2924" w:hanging="360"/>
      </w:pPr>
      <w:rPr>
        <w:rFonts w:ascii="Symbol" w:hAnsi="Symbol" w:hint="default"/>
      </w:rPr>
    </w:lvl>
    <w:lvl w:ilvl="4" w:tplc="08070003" w:tentative="1">
      <w:start w:val="1"/>
      <w:numFmt w:val="bullet"/>
      <w:lvlText w:val="o"/>
      <w:lvlJc w:val="left"/>
      <w:pPr>
        <w:ind w:left="3644" w:hanging="360"/>
      </w:pPr>
      <w:rPr>
        <w:rFonts w:ascii="Courier New" w:hAnsi="Courier New" w:cs="Courier New" w:hint="default"/>
      </w:rPr>
    </w:lvl>
    <w:lvl w:ilvl="5" w:tplc="08070005" w:tentative="1">
      <w:start w:val="1"/>
      <w:numFmt w:val="bullet"/>
      <w:lvlText w:val=""/>
      <w:lvlJc w:val="left"/>
      <w:pPr>
        <w:ind w:left="4364" w:hanging="360"/>
      </w:pPr>
      <w:rPr>
        <w:rFonts w:ascii="Wingdings" w:hAnsi="Wingdings" w:hint="default"/>
      </w:rPr>
    </w:lvl>
    <w:lvl w:ilvl="6" w:tplc="08070001" w:tentative="1">
      <w:start w:val="1"/>
      <w:numFmt w:val="bullet"/>
      <w:lvlText w:val=""/>
      <w:lvlJc w:val="left"/>
      <w:pPr>
        <w:ind w:left="5084" w:hanging="360"/>
      </w:pPr>
      <w:rPr>
        <w:rFonts w:ascii="Symbol" w:hAnsi="Symbol" w:hint="default"/>
      </w:rPr>
    </w:lvl>
    <w:lvl w:ilvl="7" w:tplc="08070003" w:tentative="1">
      <w:start w:val="1"/>
      <w:numFmt w:val="bullet"/>
      <w:lvlText w:val="o"/>
      <w:lvlJc w:val="left"/>
      <w:pPr>
        <w:ind w:left="5804" w:hanging="360"/>
      </w:pPr>
      <w:rPr>
        <w:rFonts w:ascii="Courier New" w:hAnsi="Courier New" w:cs="Courier New" w:hint="default"/>
      </w:rPr>
    </w:lvl>
    <w:lvl w:ilvl="8" w:tplc="08070005" w:tentative="1">
      <w:start w:val="1"/>
      <w:numFmt w:val="bullet"/>
      <w:lvlText w:val=""/>
      <w:lvlJc w:val="left"/>
      <w:pPr>
        <w:ind w:left="6524" w:hanging="360"/>
      </w:pPr>
      <w:rPr>
        <w:rFonts w:ascii="Wingdings" w:hAnsi="Wingdings" w:hint="default"/>
      </w:rPr>
    </w:lvl>
  </w:abstractNum>
  <w:abstractNum w:abstractNumId="10" w15:restartNumberingAfterBreak="0">
    <w:nsid w:val="21225CD9"/>
    <w:multiLevelType w:val="hybridMultilevel"/>
    <w:tmpl w:val="631A45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C00431"/>
    <w:multiLevelType w:val="multilevel"/>
    <w:tmpl w:val="F9B2C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9C86B45"/>
    <w:multiLevelType w:val="multilevel"/>
    <w:tmpl w:val="FFFAB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D645DED"/>
    <w:multiLevelType w:val="hybridMultilevel"/>
    <w:tmpl w:val="326CB3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AE5F30"/>
    <w:multiLevelType w:val="hybridMultilevel"/>
    <w:tmpl w:val="12DCEB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BD7A17"/>
    <w:multiLevelType w:val="hybridMultilevel"/>
    <w:tmpl w:val="2548B1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AA022EC"/>
    <w:multiLevelType w:val="hybridMultilevel"/>
    <w:tmpl w:val="F588E9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AE1CB3"/>
    <w:multiLevelType w:val="hybridMultilevel"/>
    <w:tmpl w:val="6624E2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C2D1D65"/>
    <w:multiLevelType w:val="hybridMultilevel"/>
    <w:tmpl w:val="EAEE6C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C511095"/>
    <w:multiLevelType w:val="hybridMultilevel"/>
    <w:tmpl w:val="8AFA2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2B65C04"/>
    <w:multiLevelType w:val="hybridMultilevel"/>
    <w:tmpl w:val="02D4E028"/>
    <w:lvl w:ilvl="0" w:tplc="0407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6F95139"/>
    <w:multiLevelType w:val="multilevel"/>
    <w:tmpl w:val="6B482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9514F79"/>
    <w:multiLevelType w:val="hybridMultilevel"/>
    <w:tmpl w:val="E1728B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C211DEB"/>
    <w:multiLevelType w:val="hybridMultilevel"/>
    <w:tmpl w:val="D72060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2576432"/>
    <w:multiLevelType w:val="hybridMultilevel"/>
    <w:tmpl w:val="621E7E9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5" w15:restartNumberingAfterBreak="0">
    <w:nsid w:val="638A7AD8"/>
    <w:multiLevelType w:val="multilevel"/>
    <w:tmpl w:val="0F1E5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5276736"/>
    <w:multiLevelType w:val="hybridMultilevel"/>
    <w:tmpl w:val="976A64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94F4F02"/>
    <w:multiLevelType w:val="hybridMultilevel"/>
    <w:tmpl w:val="98124F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AA46B6C"/>
    <w:multiLevelType w:val="multilevel"/>
    <w:tmpl w:val="9D903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EBC7C0B"/>
    <w:multiLevelType w:val="multilevel"/>
    <w:tmpl w:val="11568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47C1B27"/>
    <w:multiLevelType w:val="hybridMultilevel"/>
    <w:tmpl w:val="A184E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9F7F8F"/>
    <w:multiLevelType w:val="hybridMultilevel"/>
    <w:tmpl w:val="E0B89C8E"/>
    <w:lvl w:ilvl="0" w:tplc="08070001">
      <w:start w:val="1"/>
      <w:numFmt w:val="bullet"/>
      <w:lvlText w:val=""/>
      <w:lvlJc w:val="left"/>
      <w:pPr>
        <w:ind w:left="1079" w:hanging="360"/>
      </w:pPr>
      <w:rPr>
        <w:rFonts w:ascii="Symbol" w:hAnsi="Symbol" w:hint="default"/>
      </w:rPr>
    </w:lvl>
    <w:lvl w:ilvl="1" w:tplc="08070003" w:tentative="1">
      <w:start w:val="1"/>
      <w:numFmt w:val="bullet"/>
      <w:lvlText w:val="o"/>
      <w:lvlJc w:val="left"/>
      <w:pPr>
        <w:ind w:left="1799" w:hanging="360"/>
      </w:pPr>
      <w:rPr>
        <w:rFonts w:ascii="Courier New" w:hAnsi="Courier New" w:cs="Courier New" w:hint="default"/>
      </w:rPr>
    </w:lvl>
    <w:lvl w:ilvl="2" w:tplc="08070005" w:tentative="1">
      <w:start w:val="1"/>
      <w:numFmt w:val="bullet"/>
      <w:lvlText w:val=""/>
      <w:lvlJc w:val="left"/>
      <w:pPr>
        <w:ind w:left="2519" w:hanging="360"/>
      </w:pPr>
      <w:rPr>
        <w:rFonts w:ascii="Wingdings" w:hAnsi="Wingdings" w:hint="default"/>
      </w:rPr>
    </w:lvl>
    <w:lvl w:ilvl="3" w:tplc="08070001" w:tentative="1">
      <w:start w:val="1"/>
      <w:numFmt w:val="bullet"/>
      <w:lvlText w:val=""/>
      <w:lvlJc w:val="left"/>
      <w:pPr>
        <w:ind w:left="3239" w:hanging="360"/>
      </w:pPr>
      <w:rPr>
        <w:rFonts w:ascii="Symbol" w:hAnsi="Symbol" w:hint="default"/>
      </w:rPr>
    </w:lvl>
    <w:lvl w:ilvl="4" w:tplc="08070003" w:tentative="1">
      <w:start w:val="1"/>
      <w:numFmt w:val="bullet"/>
      <w:lvlText w:val="o"/>
      <w:lvlJc w:val="left"/>
      <w:pPr>
        <w:ind w:left="3959" w:hanging="360"/>
      </w:pPr>
      <w:rPr>
        <w:rFonts w:ascii="Courier New" w:hAnsi="Courier New" w:cs="Courier New" w:hint="default"/>
      </w:rPr>
    </w:lvl>
    <w:lvl w:ilvl="5" w:tplc="08070005" w:tentative="1">
      <w:start w:val="1"/>
      <w:numFmt w:val="bullet"/>
      <w:lvlText w:val=""/>
      <w:lvlJc w:val="left"/>
      <w:pPr>
        <w:ind w:left="4679" w:hanging="360"/>
      </w:pPr>
      <w:rPr>
        <w:rFonts w:ascii="Wingdings" w:hAnsi="Wingdings" w:hint="default"/>
      </w:rPr>
    </w:lvl>
    <w:lvl w:ilvl="6" w:tplc="08070001" w:tentative="1">
      <w:start w:val="1"/>
      <w:numFmt w:val="bullet"/>
      <w:lvlText w:val=""/>
      <w:lvlJc w:val="left"/>
      <w:pPr>
        <w:ind w:left="5399" w:hanging="360"/>
      </w:pPr>
      <w:rPr>
        <w:rFonts w:ascii="Symbol" w:hAnsi="Symbol" w:hint="default"/>
      </w:rPr>
    </w:lvl>
    <w:lvl w:ilvl="7" w:tplc="08070003" w:tentative="1">
      <w:start w:val="1"/>
      <w:numFmt w:val="bullet"/>
      <w:lvlText w:val="o"/>
      <w:lvlJc w:val="left"/>
      <w:pPr>
        <w:ind w:left="6119" w:hanging="360"/>
      </w:pPr>
      <w:rPr>
        <w:rFonts w:ascii="Courier New" w:hAnsi="Courier New" w:cs="Courier New" w:hint="default"/>
      </w:rPr>
    </w:lvl>
    <w:lvl w:ilvl="8" w:tplc="08070005" w:tentative="1">
      <w:start w:val="1"/>
      <w:numFmt w:val="bullet"/>
      <w:lvlText w:val=""/>
      <w:lvlJc w:val="left"/>
      <w:pPr>
        <w:ind w:left="6839" w:hanging="360"/>
      </w:pPr>
      <w:rPr>
        <w:rFonts w:ascii="Wingdings" w:hAnsi="Wingdings" w:hint="default"/>
      </w:rPr>
    </w:lvl>
  </w:abstractNum>
  <w:abstractNum w:abstractNumId="32" w15:restartNumberingAfterBreak="0">
    <w:nsid w:val="7A170DA4"/>
    <w:multiLevelType w:val="hybridMultilevel"/>
    <w:tmpl w:val="DA965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9932183">
    <w:abstractNumId w:val="7"/>
  </w:num>
  <w:num w:numId="2" w16cid:durableId="1561600694">
    <w:abstractNumId w:val="1"/>
  </w:num>
  <w:num w:numId="3" w16cid:durableId="363989170">
    <w:abstractNumId w:val="31"/>
  </w:num>
  <w:num w:numId="4" w16cid:durableId="1666782889">
    <w:abstractNumId w:val="9"/>
  </w:num>
  <w:num w:numId="5" w16cid:durableId="435173587">
    <w:abstractNumId w:val="24"/>
  </w:num>
  <w:num w:numId="6" w16cid:durableId="1942640447">
    <w:abstractNumId w:val="5"/>
  </w:num>
  <w:num w:numId="7" w16cid:durableId="934705413">
    <w:abstractNumId w:val="0"/>
  </w:num>
  <w:num w:numId="8" w16cid:durableId="1390306533">
    <w:abstractNumId w:val="2"/>
  </w:num>
  <w:num w:numId="9" w16cid:durableId="553851295">
    <w:abstractNumId w:val="8"/>
  </w:num>
  <w:num w:numId="10" w16cid:durableId="677584215">
    <w:abstractNumId w:val="25"/>
  </w:num>
  <w:num w:numId="11" w16cid:durableId="234971528">
    <w:abstractNumId w:val="4"/>
  </w:num>
  <w:num w:numId="12" w16cid:durableId="387731096">
    <w:abstractNumId w:val="29"/>
  </w:num>
  <w:num w:numId="13" w16cid:durableId="531305321">
    <w:abstractNumId w:val="28"/>
  </w:num>
  <w:num w:numId="14" w16cid:durableId="520052980">
    <w:abstractNumId w:val="11"/>
  </w:num>
  <w:num w:numId="15" w16cid:durableId="300499510">
    <w:abstractNumId w:val="19"/>
  </w:num>
  <w:num w:numId="16" w16cid:durableId="2139637769">
    <w:abstractNumId w:val="16"/>
  </w:num>
  <w:num w:numId="17" w16cid:durableId="791896972">
    <w:abstractNumId w:val="18"/>
  </w:num>
  <w:num w:numId="18" w16cid:durableId="1623725573">
    <w:abstractNumId w:val="30"/>
  </w:num>
  <w:num w:numId="19" w16cid:durableId="632564176">
    <w:abstractNumId w:val="22"/>
  </w:num>
  <w:num w:numId="20" w16cid:durableId="732703637">
    <w:abstractNumId w:val="13"/>
  </w:num>
  <w:num w:numId="21" w16cid:durableId="2109692896">
    <w:abstractNumId w:val="23"/>
  </w:num>
  <w:num w:numId="22" w16cid:durableId="1676833961">
    <w:abstractNumId w:val="15"/>
  </w:num>
  <w:num w:numId="23" w16cid:durableId="1757284027">
    <w:abstractNumId w:val="26"/>
  </w:num>
  <w:num w:numId="24" w16cid:durableId="380593125">
    <w:abstractNumId w:val="6"/>
  </w:num>
  <w:num w:numId="25" w16cid:durableId="26030595">
    <w:abstractNumId w:val="21"/>
  </w:num>
  <w:num w:numId="26" w16cid:durableId="429936268">
    <w:abstractNumId w:val="3"/>
  </w:num>
  <w:num w:numId="27" w16cid:durableId="1964337586">
    <w:abstractNumId w:val="10"/>
  </w:num>
  <w:num w:numId="28" w16cid:durableId="1209494271">
    <w:abstractNumId w:val="32"/>
  </w:num>
  <w:num w:numId="29" w16cid:durableId="585574824">
    <w:abstractNumId w:val="12"/>
  </w:num>
  <w:num w:numId="30" w16cid:durableId="99952641">
    <w:abstractNumId w:val="27"/>
  </w:num>
  <w:num w:numId="31" w16cid:durableId="1914268039">
    <w:abstractNumId w:val="14"/>
  </w:num>
  <w:num w:numId="32" w16cid:durableId="1582833317">
    <w:abstractNumId w:val="17"/>
  </w:num>
  <w:num w:numId="33" w16cid:durableId="150781703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F72"/>
    <w:rsid w:val="000009FD"/>
    <w:rsid w:val="00003B28"/>
    <w:rsid w:val="00015BDC"/>
    <w:rsid w:val="0001787A"/>
    <w:rsid w:val="0002001A"/>
    <w:rsid w:val="00020E72"/>
    <w:rsid w:val="00021726"/>
    <w:rsid w:val="00031771"/>
    <w:rsid w:val="0003186A"/>
    <w:rsid w:val="00031ECA"/>
    <w:rsid w:val="000350FA"/>
    <w:rsid w:val="000426EF"/>
    <w:rsid w:val="00044200"/>
    <w:rsid w:val="00045759"/>
    <w:rsid w:val="00054996"/>
    <w:rsid w:val="00063B18"/>
    <w:rsid w:val="00081EF1"/>
    <w:rsid w:val="0008214B"/>
    <w:rsid w:val="0008246B"/>
    <w:rsid w:val="00085B64"/>
    <w:rsid w:val="000A005E"/>
    <w:rsid w:val="000A0C3F"/>
    <w:rsid w:val="000A574C"/>
    <w:rsid w:val="000A6E45"/>
    <w:rsid w:val="000A7366"/>
    <w:rsid w:val="000C04B2"/>
    <w:rsid w:val="000C3216"/>
    <w:rsid w:val="000C3D0D"/>
    <w:rsid w:val="000C518C"/>
    <w:rsid w:val="000D30CA"/>
    <w:rsid w:val="000D7164"/>
    <w:rsid w:val="000E0B75"/>
    <w:rsid w:val="000E16D1"/>
    <w:rsid w:val="000E382F"/>
    <w:rsid w:val="000E4DD3"/>
    <w:rsid w:val="000F0C67"/>
    <w:rsid w:val="000F3219"/>
    <w:rsid w:val="00101E32"/>
    <w:rsid w:val="00106215"/>
    <w:rsid w:val="00106E7B"/>
    <w:rsid w:val="00111CD4"/>
    <w:rsid w:val="001123CD"/>
    <w:rsid w:val="001138E9"/>
    <w:rsid w:val="00115D42"/>
    <w:rsid w:val="001223D0"/>
    <w:rsid w:val="00123AF2"/>
    <w:rsid w:val="00124428"/>
    <w:rsid w:val="0012769B"/>
    <w:rsid w:val="001277F4"/>
    <w:rsid w:val="00132339"/>
    <w:rsid w:val="0013251C"/>
    <w:rsid w:val="00133117"/>
    <w:rsid w:val="00136EBC"/>
    <w:rsid w:val="00141E32"/>
    <w:rsid w:val="0015165B"/>
    <w:rsid w:val="001552A5"/>
    <w:rsid w:val="0016281D"/>
    <w:rsid w:val="00162D16"/>
    <w:rsid w:val="00164BBC"/>
    <w:rsid w:val="00177071"/>
    <w:rsid w:val="00181310"/>
    <w:rsid w:val="0018190B"/>
    <w:rsid w:val="001907CB"/>
    <w:rsid w:val="00195C78"/>
    <w:rsid w:val="0019781E"/>
    <w:rsid w:val="001A37FA"/>
    <w:rsid w:val="001A4FB9"/>
    <w:rsid w:val="001B4516"/>
    <w:rsid w:val="001B4A02"/>
    <w:rsid w:val="001C27C0"/>
    <w:rsid w:val="001D0CA1"/>
    <w:rsid w:val="001D1159"/>
    <w:rsid w:val="001D4369"/>
    <w:rsid w:val="001D7008"/>
    <w:rsid w:val="001D7216"/>
    <w:rsid w:val="001E16C5"/>
    <w:rsid w:val="001F0855"/>
    <w:rsid w:val="001F697A"/>
    <w:rsid w:val="0020338F"/>
    <w:rsid w:val="00205424"/>
    <w:rsid w:val="00214F7F"/>
    <w:rsid w:val="00216367"/>
    <w:rsid w:val="002215D8"/>
    <w:rsid w:val="00221E2A"/>
    <w:rsid w:val="00222500"/>
    <w:rsid w:val="00225240"/>
    <w:rsid w:val="00225D3D"/>
    <w:rsid w:val="0023526D"/>
    <w:rsid w:val="00235EC9"/>
    <w:rsid w:val="00242B00"/>
    <w:rsid w:val="00245240"/>
    <w:rsid w:val="00253548"/>
    <w:rsid w:val="0025464A"/>
    <w:rsid w:val="002607A6"/>
    <w:rsid w:val="002634F1"/>
    <w:rsid w:val="00266F7A"/>
    <w:rsid w:val="002706E1"/>
    <w:rsid w:val="00273677"/>
    <w:rsid w:val="00273FC1"/>
    <w:rsid w:val="002758F6"/>
    <w:rsid w:val="002825F7"/>
    <w:rsid w:val="002966B6"/>
    <w:rsid w:val="0029751F"/>
    <w:rsid w:val="002A0490"/>
    <w:rsid w:val="002A12BE"/>
    <w:rsid w:val="002A3151"/>
    <w:rsid w:val="002A7C5A"/>
    <w:rsid w:val="002B0C70"/>
    <w:rsid w:val="002B1B81"/>
    <w:rsid w:val="002B2E78"/>
    <w:rsid w:val="002D3F12"/>
    <w:rsid w:val="002E1D1D"/>
    <w:rsid w:val="002E1DE6"/>
    <w:rsid w:val="002F04DE"/>
    <w:rsid w:val="002F2DF8"/>
    <w:rsid w:val="00303606"/>
    <w:rsid w:val="003067AD"/>
    <w:rsid w:val="00323487"/>
    <w:rsid w:val="00326671"/>
    <w:rsid w:val="00341054"/>
    <w:rsid w:val="0034151C"/>
    <w:rsid w:val="00352E8F"/>
    <w:rsid w:val="00356759"/>
    <w:rsid w:val="003616D2"/>
    <w:rsid w:val="00363A02"/>
    <w:rsid w:val="003649F5"/>
    <w:rsid w:val="0036700B"/>
    <w:rsid w:val="003670B7"/>
    <w:rsid w:val="0037398D"/>
    <w:rsid w:val="00375652"/>
    <w:rsid w:val="00375B38"/>
    <w:rsid w:val="0038173B"/>
    <w:rsid w:val="0038206D"/>
    <w:rsid w:val="00384E15"/>
    <w:rsid w:val="00386423"/>
    <w:rsid w:val="003913E7"/>
    <w:rsid w:val="00393BD1"/>
    <w:rsid w:val="00396999"/>
    <w:rsid w:val="003A3724"/>
    <w:rsid w:val="003A5F4E"/>
    <w:rsid w:val="003A6D34"/>
    <w:rsid w:val="003B2DD2"/>
    <w:rsid w:val="003B63D8"/>
    <w:rsid w:val="003C094B"/>
    <w:rsid w:val="003C1E21"/>
    <w:rsid w:val="003C235D"/>
    <w:rsid w:val="003C3B30"/>
    <w:rsid w:val="003D7D44"/>
    <w:rsid w:val="003E4F6A"/>
    <w:rsid w:val="003E5BA0"/>
    <w:rsid w:val="003E79A9"/>
    <w:rsid w:val="003E7B8C"/>
    <w:rsid w:val="003E7F13"/>
    <w:rsid w:val="00403E44"/>
    <w:rsid w:val="00407E7B"/>
    <w:rsid w:val="00410FAD"/>
    <w:rsid w:val="004117F2"/>
    <w:rsid w:val="00411EBE"/>
    <w:rsid w:val="0041223D"/>
    <w:rsid w:val="00413A53"/>
    <w:rsid w:val="00422B85"/>
    <w:rsid w:val="004256D9"/>
    <w:rsid w:val="00430E9B"/>
    <w:rsid w:val="00431154"/>
    <w:rsid w:val="004369E8"/>
    <w:rsid w:val="0044524F"/>
    <w:rsid w:val="004527FC"/>
    <w:rsid w:val="00452913"/>
    <w:rsid w:val="00452DD8"/>
    <w:rsid w:val="00455C5D"/>
    <w:rsid w:val="004611BE"/>
    <w:rsid w:val="00462676"/>
    <w:rsid w:val="00463936"/>
    <w:rsid w:val="00464AA7"/>
    <w:rsid w:val="00485227"/>
    <w:rsid w:val="00490F09"/>
    <w:rsid w:val="004914C1"/>
    <w:rsid w:val="004933B0"/>
    <w:rsid w:val="00494658"/>
    <w:rsid w:val="004A115A"/>
    <w:rsid w:val="004A7582"/>
    <w:rsid w:val="004A7A6E"/>
    <w:rsid w:val="004B2884"/>
    <w:rsid w:val="004C33DB"/>
    <w:rsid w:val="004C3693"/>
    <w:rsid w:val="004C6A32"/>
    <w:rsid w:val="004D1C90"/>
    <w:rsid w:val="004D300A"/>
    <w:rsid w:val="004D32C9"/>
    <w:rsid w:val="004D3E24"/>
    <w:rsid w:val="004D740E"/>
    <w:rsid w:val="004D745D"/>
    <w:rsid w:val="004D7E30"/>
    <w:rsid w:val="004E42AC"/>
    <w:rsid w:val="004E5ACD"/>
    <w:rsid w:val="004F0C41"/>
    <w:rsid w:val="004F0E47"/>
    <w:rsid w:val="004F11A2"/>
    <w:rsid w:val="004F2618"/>
    <w:rsid w:val="004F66DB"/>
    <w:rsid w:val="004F6CDA"/>
    <w:rsid w:val="0050390C"/>
    <w:rsid w:val="005053E5"/>
    <w:rsid w:val="00507364"/>
    <w:rsid w:val="00507959"/>
    <w:rsid w:val="0051095D"/>
    <w:rsid w:val="00510A65"/>
    <w:rsid w:val="0051295F"/>
    <w:rsid w:val="00515264"/>
    <w:rsid w:val="00515C6A"/>
    <w:rsid w:val="005172CE"/>
    <w:rsid w:val="00524AE5"/>
    <w:rsid w:val="0052764A"/>
    <w:rsid w:val="00530336"/>
    <w:rsid w:val="00533058"/>
    <w:rsid w:val="00533DDF"/>
    <w:rsid w:val="0053585A"/>
    <w:rsid w:val="00537C39"/>
    <w:rsid w:val="00540A08"/>
    <w:rsid w:val="005426FC"/>
    <w:rsid w:val="005465B8"/>
    <w:rsid w:val="00551B81"/>
    <w:rsid w:val="00555F8D"/>
    <w:rsid w:val="00563CFC"/>
    <w:rsid w:val="005641CF"/>
    <w:rsid w:val="0056617C"/>
    <w:rsid w:val="0057187F"/>
    <w:rsid w:val="00572EA0"/>
    <w:rsid w:val="0057478F"/>
    <w:rsid w:val="00580173"/>
    <w:rsid w:val="005825C6"/>
    <w:rsid w:val="00582BDD"/>
    <w:rsid w:val="0058386C"/>
    <w:rsid w:val="005858A6"/>
    <w:rsid w:val="005877C1"/>
    <w:rsid w:val="00592D4C"/>
    <w:rsid w:val="00593E4E"/>
    <w:rsid w:val="005961DE"/>
    <w:rsid w:val="00597581"/>
    <w:rsid w:val="005A02B6"/>
    <w:rsid w:val="005A11C8"/>
    <w:rsid w:val="005A1D11"/>
    <w:rsid w:val="005A5C72"/>
    <w:rsid w:val="005B22A2"/>
    <w:rsid w:val="005B5D57"/>
    <w:rsid w:val="005C110E"/>
    <w:rsid w:val="005C35A7"/>
    <w:rsid w:val="005C403D"/>
    <w:rsid w:val="005C481E"/>
    <w:rsid w:val="005C7A95"/>
    <w:rsid w:val="005D1E1A"/>
    <w:rsid w:val="005D50C3"/>
    <w:rsid w:val="005D7D47"/>
    <w:rsid w:val="005E0A2E"/>
    <w:rsid w:val="005E6EF2"/>
    <w:rsid w:val="005F7189"/>
    <w:rsid w:val="00603035"/>
    <w:rsid w:val="00607A3B"/>
    <w:rsid w:val="00613050"/>
    <w:rsid w:val="00631ED5"/>
    <w:rsid w:val="00636684"/>
    <w:rsid w:val="0065530A"/>
    <w:rsid w:val="0065553A"/>
    <w:rsid w:val="00655729"/>
    <w:rsid w:val="006576F2"/>
    <w:rsid w:val="0066316F"/>
    <w:rsid w:val="006662B8"/>
    <w:rsid w:val="00667365"/>
    <w:rsid w:val="00670AC4"/>
    <w:rsid w:val="00676C33"/>
    <w:rsid w:val="006804C3"/>
    <w:rsid w:val="0068481D"/>
    <w:rsid w:val="00693EC6"/>
    <w:rsid w:val="00694C35"/>
    <w:rsid w:val="0069577B"/>
    <w:rsid w:val="006A059B"/>
    <w:rsid w:val="006A06B9"/>
    <w:rsid w:val="006B4485"/>
    <w:rsid w:val="006B4C9B"/>
    <w:rsid w:val="006C0EC0"/>
    <w:rsid w:val="006C5649"/>
    <w:rsid w:val="006C6B12"/>
    <w:rsid w:val="006D25D6"/>
    <w:rsid w:val="006D49F3"/>
    <w:rsid w:val="006D7A10"/>
    <w:rsid w:val="006E2941"/>
    <w:rsid w:val="006E38D7"/>
    <w:rsid w:val="006F6358"/>
    <w:rsid w:val="00702B0C"/>
    <w:rsid w:val="00704041"/>
    <w:rsid w:val="00716388"/>
    <w:rsid w:val="00717E23"/>
    <w:rsid w:val="00721B04"/>
    <w:rsid w:val="00723F0E"/>
    <w:rsid w:val="007247BE"/>
    <w:rsid w:val="00726C0C"/>
    <w:rsid w:val="00730800"/>
    <w:rsid w:val="00733DC4"/>
    <w:rsid w:val="00734DAD"/>
    <w:rsid w:val="00742FF7"/>
    <w:rsid w:val="00744E86"/>
    <w:rsid w:val="00746398"/>
    <w:rsid w:val="0075373C"/>
    <w:rsid w:val="00754E34"/>
    <w:rsid w:val="00760977"/>
    <w:rsid w:val="00766D9D"/>
    <w:rsid w:val="0077192E"/>
    <w:rsid w:val="0078128E"/>
    <w:rsid w:val="00781B6D"/>
    <w:rsid w:val="00783663"/>
    <w:rsid w:val="00784DAB"/>
    <w:rsid w:val="007868E4"/>
    <w:rsid w:val="00791B51"/>
    <w:rsid w:val="0079631D"/>
    <w:rsid w:val="007A08C3"/>
    <w:rsid w:val="007A359F"/>
    <w:rsid w:val="007A3947"/>
    <w:rsid w:val="007A644F"/>
    <w:rsid w:val="007A64B4"/>
    <w:rsid w:val="007A6EDD"/>
    <w:rsid w:val="007B1DE3"/>
    <w:rsid w:val="007B40F3"/>
    <w:rsid w:val="007C098A"/>
    <w:rsid w:val="007C137D"/>
    <w:rsid w:val="007C2BA7"/>
    <w:rsid w:val="007C7F4A"/>
    <w:rsid w:val="007D58FB"/>
    <w:rsid w:val="007D6F19"/>
    <w:rsid w:val="007E23AD"/>
    <w:rsid w:val="007E35EA"/>
    <w:rsid w:val="007E42CC"/>
    <w:rsid w:val="007E4C08"/>
    <w:rsid w:val="007F08BE"/>
    <w:rsid w:val="007F1E4D"/>
    <w:rsid w:val="007F2447"/>
    <w:rsid w:val="007F5336"/>
    <w:rsid w:val="00804F72"/>
    <w:rsid w:val="0080638C"/>
    <w:rsid w:val="008118FD"/>
    <w:rsid w:val="00814F32"/>
    <w:rsid w:val="00815A2B"/>
    <w:rsid w:val="00815E5B"/>
    <w:rsid w:val="008253EB"/>
    <w:rsid w:val="00831B45"/>
    <w:rsid w:val="008333C8"/>
    <w:rsid w:val="00834BA4"/>
    <w:rsid w:val="00841A22"/>
    <w:rsid w:val="00850906"/>
    <w:rsid w:val="00851BB0"/>
    <w:rsid w:val="00855E5D"/>
    <w:rsid w:val="00855EBD"/>
    <w:rsid w:val="00855EDD"/>
    <w:rsid w:val="00861DC4"/>
    <w:rsid w:val="00867CE4"/>
    <w:rsid w:val="00874476"/>
    <w:rsid w:val="00875424"/>
    <w:rsid w:val="00881850"/>
    <w:rsid w:val="00883F58"/>
    <w:rsid w:val="0088584F"/>
    <w:rsid w:val="00885B70"/>
    <w:rsid w:val="0089114B"/>
    <w:rsid w:val="00892D3C"/>
    <w:rsid w:val="008A1D74"/>
    <w:rsid w:val="008A29BA"/>
    <w:rsid w:val="008A357C"/>
    <w:rsid w:val="008A795A"/>
    <w:rsid w:val="008B2221"/>
    <w:rsid w:val="008B782B"/>
    <w:rsid w:val="008B7ED3"/>
    <w:rsid w:val="008C11B0"/>
    <w:rsid w:val="008C6B6C"/>
    <w:rsid w:val="008D0C40"/>
    <w:rsid w:val="008D6803"/>
    <w:rsid w:val="008E34E3"/>
    <w:rsid w:val="008E3AF4"/>
    <w:rsid w:val="008E665F"/>
    <w:rsid w:val="008F00ED"/>
    <w:rsid w:val="008F0955"/>
    <w:rsid w:val="008F118D"/>
    <w:rsid w:val="008F27A7"/>
    <w:rsid w:val="008F34F0"/>
    <w:rsid w:val="008F396F"/>
    <w:rsid w:val="008F5C38"/>
    <w:rsid w:val="00902E6E"/>
    <w:rsid w:val="00904043"/>
    <w:rsid w:val="0090404A"/>
    <w:rsid w:val="00904EF8"/>
    <w:rsid w:val="00910E7D"/>
    <w:rsid w:val="00911393"/>
    <w:rsid w:val="009114D6"/>
    <w:rsid w:val="0091464B"/>
    <w:rsid w:val="00916D67"/>
    <w:rsid w:val="00926979"/>
    <w:rsid w:val="00934D42"/>
    <w:rsid w:val="00936D68"/>
    <w:rsid w:val="00940193"/>
    <w:rsid w:val="00940D12"/>
    <w:rsid w:val="00941DC5"/>
    <w:rsid w:val="00943F65"/>
    <w:rsid w:val="00944998"/>
    <w:rsid w:val="00945DC0"/>
    <w:rsid w:val="00946178"/>
    <w:rsid w:val="00946F56"/>
    <w:rsid w:val="0095233B"/>
    <w:rsid w:val="00952A6A"/>
    <w:rsid w:val="00961F7F"/>
    <w:rsid w:val="00963850"/>
    <w:rsid w:val="00970FE6"/>
    <w:rsid w:val="00971F94"/>
    <w:rsid w:val="00972CA0"/>
    <w:rsid w:val="00973AC2"/>
    <w:rsid w:val="00974B4C"/>
    <w:rsid w:val="00980A45"/>
    <w:rsid w:val="00982B68"/>
    <w:rsid w:val="00984819"/>
    <w:rsid w:val="0098720E"/>
    <w:rsid w:val="009914C1"/>
    <w:rsid w:val="00993F44"/>
    <w:rsid w:val="009A1099"/>
    <w:rsid w:val="009A4858"/>
    <w:rsid w:val="009A53B0"/>
    <w:rsid w:val="009A545B"/>
    <w:rsid w:val="009A6B7D"/>
    <w:rsid w:val="009B4C8C"/>
    <w:rsid w:val="009B53F6"/>
    <w:rsid w:val="009B77F3"/>
    <w:rsid w:val="009C36EB"/>
    <w:rsid w:val="009C3BD7"/>
    <w:rsid w:val="009C3E3C"/>
    <w:rsid w:val="009C4C48"/>
    <w:rsid w:val="009C6347"/>
    <w:rsid w:val="009C75D0"/>
    <w:rsid w:val="009D5BB8"/>
    <w:rsid w:val="009F216C"/>
    <w:rsid w:val="009F467B"/>
    <w:rsid w:val="009F64B2"/>
    <w:rsid w:val="009F7B90"/>
    <w:rsid w:val="00A01A12"/>
    <w:rsid w:val="00A05AC7"/>
    <w:rsid w:val="00A07920"/>
    <w:rsid w:val="00A137CF"/>
    <w:rsid w:val="00A13EE9"/>
    <w:rsid w:val="00A14D7C"/>
    <w:rsid w:val="00A16CA7"/>
    <w:rsid w:val="00A1739A"/>
    <w:rsid w:val="00A20FFB"/>
    <w:rsid w:val="00A212E6"/>
    <w:rsid w:val="00A24845"/>
    <w:rsid w:val="00A306E8"/>
    <w:rsid w:val="00A313C7"/>
    <w:rsid w:val="00A33007"/>
    <w:rsid w:val="00A40B70"/>
    <w:rsid w:val="00A45E08"/>
    <w:rsid w:val="00A51E7D"/>
    <w:rsid w:val="00A56164"/>
    <w:rsid w:val="00A56257"/>
    <w:rsid w:val="00A571FE"/>
    <w:rsid w:val="00A60934"/>
    <w:rsid w:val="00A650AB"/>
    <w:rsid w:val="00A66480"/>
    <w:rsid w:val="00A70AA1"/>
    <w:rsid w:val="00A71ADE"/>
    <w:rsid w:val="00A7208F"/>
    <w:rsid w:val="00A72943"/>
    <w:rsid w:val="00A73A72"/>
    <w:rsid w:val="00A76401"/>
    <w:rsid w:val="00A7778F"/>
    <w:rsid w:val="00A77A87"/>
    <w:rsid w:val="00A82DE1"/>
    <w:rsid w:val="00A82F95"/>
    <w:rsid w:val="00A86287"/>
    <w:rsid w:val="00A862A5"/>
    <w:rsid w:val="00A866A6"/>
    <w:rsid w:val="00A9213A"/>
    <w:rsid w:val="00A972C8"/>
    <w:rsid w:val="00AA2F03"/>
    <w:rsid w:val="00AA3C49"/>
    <w:rsid w:val="00AA6E03"/>
    <w:rsid w:val="00AA7F1B"/>
    <w:rsid w:val="00AB09A0"/>
    <w:rsid w:val="00AB0E96"/>
    <w:rsid w:val="00AB50B0"/>
    <w:rsid w:val="00AB5B0B"/>
    <w:rsid w:val="00AB7392"/>
    <w:rsid w:val="00AB7ED8"/>
    <w:rsid w:val="00AC0316"/>
    <w:rsid w:val="00AC22D8"/>
    <w:rsid w:val="00AC255C"/>
    <w:rsid w:val="00AD397D"/>
    <w:rsid w:val="00AD577B"/>
    <w:rsid w:val="00AD61F2"/>
    <w:rsid w:val="00AD663B"/>
    <w:rsid w:val="00AE0E12"/>
    <w:rsid w:val="00AE293A"/>
    <w:rsid w:val="00AE2F6A"/>
    <w:rsid w:val="00AF15A4"/>
    <w:rsid w:val="00AF7751"/>
    <w:rsid w:val="00B02035"/>
    <w:rsid w:val="00B02B2E"/>
    <w:rsid w:val="00B04E7B"/>
    <w:rsid w:val="00B0523A"/>
    <w:rsid w:val="00B06AB6"/>
    <w:rsid w:val="00B073D2"/>
    <w:rsid w:val="00B21626"/>
    <w:rsid w:val="00B21F9B"/>
    <w:rsid w:val="00B249A3"/>
    <w:rsid w:val="00B353AC"/>
    <w:rsid w:val="00B354C8"/>
    <w:rsid w:val="00B354E0"/>
    <w:rsid w:val="00B362BF"/>
    <w:rsid w:val="00B40E2C"/>
    <w:rsid w:val="00B41F06"/>
    <w:rsid w:val="00B4621C"/>
    <w:rsid w:val="00B54A0B"/>
    <w:rsid w:val="00B54A8B"/>
    <w:rsid w:val="00B54E61"/>
    <w:rsid w:val="00B558A4"/>
    <w:rsid w:val="00B567D3"/>
    <w:rsid w:val="00B57413"/>
    <w:rsid w:val="00B72A40"/>
    <w:rsid w:val="00B72C82"/>
    <w:rsid w:val="00B736B4"/>
    <w:rsid w:val="00B751DE"/>
    <w:rsid w:val="00B75F11"/>
    <w:rsid w:val="00B81ED1"/>
    <w:rsid w:val="00B84069"/>
    <w:rsid w:val="00B8570C"/>
    <w:rsid w:val="00B858F8"/>
    <w:rsid w:val="00B86830"/>
    <w:rsid w:val="00B86B38"/>
    <w:rsid w:val="00B92E98"/>
    <w:rsid w:val="00B97082"/>
    <w:rsid w:val="00BA0A58"/>
    <w:rsid w:val="00BA13B1"/>
    <w:rsid w:val="00BA5420"/>
    <w:rsid w:val="00BA5749"/>
    <w:rsid w:val="00BA61EE"/>
    <w:rsid w:val="00BA6ECC"/>
    <w:rsid w:val="00BB2FE8"/>
    <w:rsid w:val="00BB403E"/>
    <w:rsid w:val="00BB6DBA"/>
    <w:rsid w:val="00BC45DC"/>
    <w:rsid w:val="00BC4A1C"/>
    <w:rsid w:val="00BC750D"/>
    <w:rsid w:val="00BE099D"/>
    <w:rsid w:val="00BE0B28"/>
    <w:rsid w:val="00BE64D3"/>
    <w:rsid w:val="00BF0A98"/>
    <w:rsid w:val="00BF595B"/>
    <w:rsid w:val="00BF6CC1"/>
    <w:rsid w:val="00C02FCB"/>
    <w:rsid w:val="00C07872"/>
    <w:rsid w:val="00C07D45"/>
    <w:rsid w:val="00C12028"/>
    <w:rsid w:val="00C12596"/>
    <w:rsid w:val="00C13244"/>
    <w:rsid w:val="00C15799"/>
    <w:rsid w:val="00C15904"/>
    <w:rsid w:val="00C20FD4"/>
    <w:rsid w:val="00C222AD"/>
    <w:rsid w:val="00C232B5"/>
    <w:rsid w:val="00C23C6C"/>
    <w:rsid w:val="00C2787D"/>
    <w:rsid w:val="00C30369"/>
    <w:rsid w:val="00C30662"/>
    <w:rsid w:val="00C4057E"/>
    <w:rsid w:val="00C4739E"/>
    <w:rsid w:val="00C473CC"/>
    <w:rsid w:val="00C50881"/>
    <w:rsid w:val="00C5207C"/>
    <w:rsid w:val="00C555C2"/>
    <w:rsid w:val="00C60D32"/>
    <w:rsid w:val="00C60E9D"/>
    <w:rsid w:val="00C60F17"/>
    <w:rsid w:val="00C63944"/>
    <w:rsid w:val="00C6563D"/>
    <w:rsid w:val="00C661A7"/>
    <w:rsid w:val="00C672BE"/>
    <w:rsid w:val="00C716C9"/>
    <w:rsid w:val="00C77E68"/>
    <w:rsid w:val="00C815CB"/>
    <w:rsid w:val="00C83242"/>
    <w:rsid w:val="00C8394E"/>
    <w:rsid w:val="00C84E84"/>
    <w:rsid w:val="00C8693E"/>
    <w:rsid w:val="00C87B5F"/>
    <w:rsid w:val="00C93730"/>
    <w:rsid w:val="00C93AAD"/>
    <w:rsid w:val="00C94B87"/>
    <w:rsid w:val="00CA0332"/>
    <w:rsid w:val="00CA181C"/>
    <w:rsid w:val="00CA1E10"/>
    <w:rsid w:val="00CA4E40"/>
    <w:rsid w:val="00CB10D7"/>
    <w:rsid w:val="00CB443E"/>
    <w:rsid w:val="00CB4CAE"/>
    <w:rsid w:val="00CB7728"/>
    <w:rsid w:val="00CC158C"/>
    <w:rsid w:val="00CD00B9"/>
    <w:rsid w:val="00CD0F83"/>
    <w:rsid w:val="00CD30BA"/>
    <w:rsid w:val="00CD7E13"/>
    <w:rsid w:val="00CE3093"/>
    <w:rsid w:val="00CE4CF0"/>
    <w:rsid w:val="00CE5F3A"/>
    <w:rsid w:val="00CF1A3E"/>
    <w:rsid w:val="00CF2361"/>
    <w:rsid w:val="00CF33BC"/>
    <w:rsid w:val="00D05400"/>
    <w:rsid w:val="00D055EE"/>
    <w:rsid w:val="00D0664B"/>
    <w:rsid w:val="00D145F0"/>
    <w:rsid w:val="00D16425"/>
    <w:rsid w:val="00D232F5"/>
    <w:rsid w:val="00D2451A"/>
    <w:rsid w:val="00D24D42"/>
    <w:rsid w:val="00D252FB"/>
    <w:rsid w:val="00D25B86"/>
    <w:rsid w:val="00D35B0F"/>
    <w:rsid w:val="00D42C88"/>
    <w:rsid w:val="00D43F1A"/>
    <w:rsid w:val="00D442C2"/>
    <w:rsid w:val="00D44DB2"/>
    <w:rsid w:val="00D45A24"/>
    <w:rsid w:val="00D521AB"/>
    <w:rsid w:val="00D5387B"/>
    <w:rsid w:val="00D57434"/>
    <w:rsid w:val="00D701CF"/>
    <w:rsid w:val="00D71FF6"/>
    <w:rsid w:val="00D72E9D"/>
    <w:rsid w:val="00D821FA"/>
    <w:rsid w:val="00D855C4"/>
    <w:rsid w:val="00D866C0"/>
    <w:rsid w:val="00D87DC6"/>
    <w:rsid w:val="00D94E80"/>
    <w:rsid w:val="00DA34D3"/>
    <w:rsid w:val="00DA3A76"/>
    <w:rsid w:val="00DB2128"/>
    <w:rsid w:val="00DB34C8"/>
    <w:rsid w:val="00DB6CAF"/>
    <w:rsid w:val="00DC425D"/>
    <w:rsid w:val="00DC653A"/>
    <w:rsid w:val="00DC7B6C"/>
    <w:rsid w:val="00DC7D5C"/>
    <w:rsid w:val="00DD0ACE"/>
    <w:rsid w:val="00DD5EE8"/>
    <w:rsid w:val="00DE0215"/>
    <w:rsid w:val="00DE35C2"/>
    <w:rsid w:val="00DF0E28"/>
    <w:rsid w:val="00DF54ED"/>
    <w:rsid w:val="00DF7B63"/>
    <w:rsid w:val="00E010BB"/>
    <w:rsid w:val="00E11401"/>
    <w:rsid w:val="00E12FB9"/>
    <w:rsid w:val="00E14070"/>
    <w:rsid w:val="00E2540C"/>
    <w:rsid w:val="00E26175"/>
    <w:rsid w:val="00E3345D"/>
    <w:rsid w:val="00E335AA"/>
    <w:rsid w:val="00E43A98"/>
    <w:rsid w:val="00E46DB3"/>
    <w:rsid w:val="00E51B0C"/>
    <w:rsid w:val="00E54AC9"/>
    <w:rsid w:val="00E55FEB"/>
    <w:rsid w:val="00E64104"/>
    <w:rsid w:val="00E64A99"/>
    <w:rsid w:val="00E72689"/>
    <w:rsid w:val="00E7685B"/>
    <w:rsid w:val="00E84449"/>
    <w:rsid w:val="00E85036"/>
    <w:rsid w:val="00E86B53"/>
    <w:rsid w:val="00E87A62"/>
    <w:rsid w:val="00E92F27"/>
    <w:rsid w:val="00EA2E63"/>
    <w:rsid w:val="00EA5A4B"/>
    <w:rsid w:val="00EB13FB"/>
    <w:rsid w:val="00EB26CF"/>
    <w:rsid w:val="00EB4D6F"/>
    <w:rsid w:val="00EB5D55"/>
    <w:rsid w:val="00EB7895"/>
    <w:rsid w:val="00EC35BF"/>
    <w:rsid w:val="00EC5DB4"/>
    <w:rsid w:val="00EC6C43"/>
    <w:rsid w:val="00ED5BC7"/>
    <w:rsid w:val="00EE0E21"/>
    <w:rsid w:val="00EE0E8F"/>
    <w:rsid w:val="00EE2C5A"/>
    <w:rsid w:val="00EE2CB5"/>
    <w:rsid w:val="00EE55E1"/>
    <w:rsid w:val="00EE56E9"/>
    <w:rsid w:val="00EF0F36"/>
    <w:rsid w:val="00EF3413"/>
    <w:rsid w:val="00EF3DAD"/>
    <w:rsid w:val="00F007E1"/>
    <w:rsid w:val="00F10B27"/>
    <w:rsid w:val="00F208E8"/>
    <w:rsid w:val="00F35B6B"/>
    <w:rsid w:val="00F3758C"/>
    <w:rsid w:val="00F448F4"/>
    <w:rsid w:val="00F4716D"/>
    <w:rsid w:val="00F4733D"/>
    <w:rsid w:val="00F51848"/>
    <w:rsid w:val="00F5435E"/>
    <w:rsid w:val="00F55073"/>
    <w:rsid w:val="00F60921"/>
    <w:rsid w:val="00F63BBB"/>
    <w:rsid w:val="00F709B1"/>
    <w:rsid w:val="00F72658"/>
    <w:rsid w:val="00F7265D"/>
    <w:rsid w:val="00F72A58"/>
    <w:rsid w:val="00F74837"/>
    <w:rsid w:val="00F748C5"/>
    <w:rsid w:val="00F83C24"/>
    <w:rsid w:val="00F93AC7"/>
    <w:rsid w:val="00F9621D"/>
    <w:rsid w:val="00FA2212"/>
    <w:rsid w:val="00FA36C4"/>
    <w:rsid w:val="00FA4E9F"/>
    <w:rsid w:val="00FA5E48"/>
    <w:rsid w:val="00FA7692"/>
    <w:rsid w:val="00FB04A7"/>
    <w:rsid w:val="00FC001E"/>
    <w:rsid w:val="00FC3867"/>
    <w:rsid w:val="00FC3AC1"/>
    <w:rsid w:val="00FC5338"/>
    <w:rsid w:val="00FC73BD"/>
    <w:rsid w:val="00FD2992"/>
    <w:rsid w:val="00FE401A"/>
    <w:rsid w:val="00FE4185"/>
    <w:rsid w:val="00FE5963"/>
    <w:rsid w:val="00FF14CF"/>
    <w:rsid w:val="00FF272C"/>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50F6A2E3"/>
  <w15:chartTrackingRefBased/>
  <w15:docId w15:val="{B1E7436F-EC74-41CD-9173-1143C9F8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63BBB"/>
    <w:pPr>
      <w:spacing w:after="120" w:line="240" w:lineRule="auto"/>
      <w:jc w:val="both"/>
    </w:pPr>
    <w:rPr>
      <w:rFonts w:ascii="Calibri" w:hAnsi="Calibri"/>
      <w:sz w:val="20"/>
    </w:rPr>
  </w:style>
  <w:style w:type="paragraph" w:styleId="berschrift1">
    <w:name w:val="heading 1"/>
    <w:basedOn w:val="Standard"/>
    <w:link w:val="berschrift1Zchn"/>
    <w:uiPriority w:val="9"/>
    <w:qFormat/>
    <w:rsid w:val="001277F4"/>
    <w:pPr>
      <w:keepNext/>
      <w:spacing w:after="240"/>
      <w:outlineLvl w:val="0"/>
    </w:pPr>
    <w:rPr>
      <w:rFonts w:eastAsia="Times New Roman" w:cs="Times New Roman"/>
      <w:b/>
      <w:bCs/>
      <w:kern w:val="36"/>
      <w:sz w:val="36"/>
      <w:szCs w:val="48"/>
      <w:lang w:val="de-DE" w:eastAsia="de-DE"/>
    </w:rPr>
  </w:style>
  <w:style w:type="paragraph" w:styleId="berschrift2">
    <w:name w:val="heading 2"/>
    <w:basedOn w:val="Standard"/>
    <w:next w:val="Standard"/>
    <w:link w:val="berschrift2Zchn"/>
    <w:uiPriority w:val="9"/>
    <w:unhideWhenUsed/>
    <w:qFormat/>
    <w:rsid w:val="00533058"/>
    <w:pPr>
      <w:keepNext/>
      <w:keepLines/>
      <w:spacing w:before="40" w:after="0"/>
      <w:outlineLvl w:val="1"/>
    </w:pPr>
    <w:rPr>
      <w:rFonts w:eastAsiaTheme="majorEastAsia" w:cstheme="majorBidi"/>
      <w:b/>
      <w:color w:val="0070C0"/>
      <w:sz w:val="30"/>
      <w:szCs w:val="26"/>
    </w:rPr>
  </w:style>
  <w:style w:type="paragraph" w:styleId="berschrift3">
    <w:name w:val="heading 3"/>
    <w:basedOn w:val="berschrift1"/>
    <w:link w:val="berschrift3Zchn"/>
    <w:uiPriority w:val="9"/>
    <w:qFormat/>
    <w:rsid w:val="007C137D"/>
    <w:pPr>
      <w:spacing w:before="142" w:after="119"/>
      <w:outlineLvl w:val="2"/>
    </w:pPr>
    <w:rPr>
      <w:bCs w:val="0"/>
      <w:color w:val="4472C4" w:themeColor="accent1"/>
      <w:sz w:val="26"/>
      <w:szCs w:val="27"/>
    </w:rPr>
  </w:style>
  <w:style w:type="paragraph" w:styleId="berschrift4">
    <w:name w:val="heading 4"/>
    <w:basedOn w:val="Standard"/>
    <w:next w:val="Standard"/>
    <w:link w:val="berschrift4Zchn"/>
    <w:uiPriority w:val="9"/>
    <w:unhideWhenUsed/>
    <w:qFormat/>
    <w:rsid w:val="00533058"/>
    <w:pPr>
      <w:keepNext/>
      <w:keepLines/>
      <w:spacing w:before="40" w:after="0"/>
      <w:outlineLvl w:val="3"/>
    </w:pPr>
    <w:rPr>
      <w:rFonts w:eastAsiaTheme="majorEastAsia" w:cstheme="majorBidi"/>
      <w:b/>
      <w:iCs/>
      <w:color w:val="0070C0"/>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sonormal0">
    <w:name w:val="msonormal"/>
    <w:basedOn w:val="Standard"/>
    <w:rsid w:val="00A05AC7"/>
    <w:pPr>
      <w:spacing w:before="100" w:beforeAutospacing="1" w:after="100" w:afterAutospacing="1"/>
    </w:pPr>
    <w:rPr>
      <w:rFonts w:ascii="Times New Roman" w:eastAsia="Times New Roman" w:hAnsi="Times New Roman" w:cs="Times New Roman"/>
      <w:sz w:val="24"/>
      <w:szCs w:val="24"/>
      <w:lang w:eastAsia="de-CH"/>
    </w:rPr>
  </w:style>
  <w:style w:type="character" w:styleId="Hyperlink">
    <w:name w:val="Hyperlink"/>
    <w:basedOn w:val="Absatz-Standardschriftart"/>
    <w:uiPriority w:val="99"/>
    <w:unhideWhenUsed/>
    <w:rsid w:val="00A05AC7"/>
    <w:rPr>
      <w:color w:val="0000FF"/>
      <w:u w:val="single"/>
    </w:rPr>
  </w:style>
  <w:style w:type="character" w:styleId="BesuchterLink">
    <w:name w:val="FollowedHyperlink"/>
    <w:basedOn w:val="Absatz-Standardschriftart"/>
    <w:uiPriority w:val="99"/>
    <w:semiHidden/>
    <w:unhideWhenUsed/>
    <w:rsid w:val="00A05AC7"/>
    <w:rPr>
      <w:color w:val="800080"/>
      <w:u w:val="single"/>
    </w:rPr>
  </w:style>
  <w:style w:type="paragraph" w:styleId="Listenabsatz">
    <w:name w:val="List Paragraph"/>
    <w:basedOn w:val="Standard"/>
    <w:uiPriority w:val="34"/>
    <w:qFormat/>
    <w:rsid w:val="00F007E1"/>
    <w:pPr>
      <w:ind w:left="720"/>
    </w:pPr>
  </w:style>
  <w:style w:type="character" w:styleId="NichtaufgelsteErwhnung">
    <w:name w:val="Unresolved Mention"/>
    <w:basedOn w:val="Absatz-Standardschriftart"/>
    <w:uiPriority w:val="99"/>
    <w:semiHidden/>
    <w:unhideWhenUsed/>
    <w:rsid w:val="00A56257"/>
    <w:rPr>
      <w:color w:val="605E5C"/>
      <w:shd w:val="clear" w:color="auto" w:fill="E1DFDD"/>
    </w:rPr>
  </w:style>
  <w:style w:type="character" w:customStyle="1" w:styleId="berschrift1Zchn">
    <w:name w:val="Überschrift 1 Zchn"/>
    <w:basedOn w:val="Absatz-Standardschriftart"/>
    <w:link w:val="berschrift1"/>
    <w:uiPriority w:val="9"/>
    <w:rsid w:val="001277F4"/>
    <w:rPr>
      <w:rFonts w:ascii="Calibri" w:eastAsia="Times New Roman" w:hAnsi="Calibri" w:cs="Times New Roman"/>
      <w:b/>
      <w:bCs/>
      <w:kern w:val="36"/>
      <w:sz w:val="36"/>
      <w:szCs w:val="48"/>
      <w:lang w:val="de-DE" w:eastAsia="de-DE"/>
    </w:rPr>
  </w:style>
  <w:style w:type="character" w:customStyle="1" w:styleId="berschrift3Zchn">
    <w:name w:val="Überschrift 3 Zchn"/>
    <w:basedOn w:val="Absatz-Standardschriftart"/>
    <w:link w:val="berschrift3"/>
    <w:uiPriority w:val="9"/>
    <w:rsid w:val="007C137D"/>
    <w:rPr>
      <w:rFonts w:ascii="Calibri" w:eastAsia="Times New Roman" w:hAnsi="Calibri" w:cs="Times New Roman"/>
      <w:b/>
      <w:color w:val="4472C4" w:themeColor="accent1"/>
      <w:kern w:val="36"/>
      <w:sz w:val="26"/>
      <w:szCs w:val="27"/>
      <w:lang w:val="de-DE" w:eastAsia="de-DE"/>
    </w:rPr>
  </w:style>
  <w:style w:type="paragraph" w:styleId="StandardWeb">
    <w:name w:val="Normal (Web)"/>
    <w:basedOn w:val="Standard"/>
    <w:uiPriority w:val="99"/>
    <w:unhideWhenUsed/>
    <w:rsid w:val="00530336"/>
    <w:pPr>
      <w:spacing w:before="100" w:beforeAutospacing="1" w:after="119"/>
    </w:pPr>
    <w:rPr>
      <w:rFonts w:ascii="Times New Roman" w:eastAsia="Times New Roman" w:hAnsi="Times New Roman" w:cs="Times New Roman"/>
      <w:sz w:val="24"/>
      <w:szCs w:val="24"/>
      <w:lang w:val="de-DE" w:eastAsia="de-DE"/>
    </w:rPr>
  </w:style>
  <w:style w:type="paragraph" w:customStyle="1" w:styleId="aufgabe-western">
    <w:name w:val="aufgabe-western"/>
    <w:basedOn w:val="Standard"/>
    <w:rsid w:val="00530336"/>
    <w:pPr>
      <w:spacing w:before="100" w:beforeAutospacing="1" w:after="57"/>
    </w:pPr>
    <w:rPr>
      <w:rFonts w:eastAsia="Times New Roman" w:cs="Calibri"/>
      <w:b/>
      <w:bCs/>
      <w:lang w:val="de-DE" w:eastAsia="de-DE"/>
    </w:rPr>
  </w:style>
  <w:style w:type="paragraph" w:customStyle="1" w:styleId="western">
    <w:name w:val="western"/>
    <w:basedOn w:val="Standard"/>
    <w:rsid w:val="00530336"/>
    <w:pPr>
      <w:spacing w:before="100" w:beforeAutospacing="1" w:after="119"/>
    </w:pPr>
    <w:rPr>
      <w:rFonts w:ascii="Calibri Light" w:eastAsia="Times New Roman" w:hAnsi="Calibri Light" w:cs="Calibri Light"/>
      <w:szCs w:val="20"/>
      <w:lang w:val="de-DE" w:eastAsia="de-DE"/>
    </w:rPr>
  </w:style>
  <w:style w:type="paragraph" w:customStyle="1" w:styleId="western1">
    <w:name w:val="western1"/>
    <w:basedOn w:val="Standard"/>
    <w:rsid w:val="00530336"/>
    <w:pPr>
      <w:spacing w:before="57" w:after="57"/>
      <w:jc w:val="center"/>
    </w:pPr>
    <w:rPr>
      <w:rFonts w:eastAsia="Times New Roman" w:cs="Calibri"/>
      <w:b/>
      <w:bCs/>
      <w:szCs w:val="20"/>
      <w:lang w:val="de-DE" w:eastAsia="de-DE"/>
    </w:rPr>
  </w:style>
  <w:style w:type="paragraph" w:customStyle="1" w:styleId="western2">
    <w:name w:val="western2"/>
    <w:basedOn w:val="Standard"/>
    <w:rsid w:val="00530336"/>
    <w:pPr>
      <w:spacing w:before="57" w:after="57"/>
      <w:jc w:val="center"/>
    </w:pPr>
    <w:rPr>
      <w:rFonts w:ascii="Calibri Light" w:eastAsia="Times New Roman" w:hAnsi="Calibri Light" w:cs="Calibri Light"/>
      <w:szCs w:val="20"/>
      <w:lang w:val="de-DE" w:eastAsia="de-DE"/>
    </w:rPr>
  </w:style>
  <w:style w:type="paragraph" w:styleId="KeinLeerraum">
    <w:name w:val="No Spacing"/>
    <w:uiPriority w:val="1"/>
    <w:qFormat/>
    <w:rsid w:val="004F11A2"/>
    <w:pPr>
      <w:spacing w:after="0" w:line="240" w:lineRule="auto"/>
      <w:jc w:val="both"/>
    </w:pPr>
    <w:rPr>
      <w:rFonts w:ascii="Calibri" w:hAnsi="Calibri"/>
      <w:sz w:val="20"/>
    </w:rPr>
  </w:style>
  <w:style w:type="character" w:customStyle="1" w:styleId="berschrift2Zchn">
    <w:name w:val="Überschrift 2 Zchn"/>
    <w:basedOn w:val="Absatz-Standardschriftart"/>
    <w:link w:val="berschrift2"/>
    <w:uiPriority w:val="9"/>
    <w:rsid w:val="00533058"/>
    <w:rPr>
      <w:rFonts w:ascii="Calibri" w:eastAsiaTheme="majorEastAsia" w:hAnsi="Calibri" w:cstheme="majorBidi"/>
      <w:b/>
      <w:color w:val="0070C0"/>
      <w:sz w:val="30"/>
      <w:szCs w:val="26"/>
    </w:rPr>
  </w:style>
  <w:style w:type="table" w:styleId="Tabellenraster">
    <w:name w:val="Table Grid"/>
    <w:basedOn w:val="NormaleTabelle"/>
    <w:uiPriority w:val="39"/>
    <w:rsid w:val="008A29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4Zchn">
    <w:name w:val="Überschrift 4 Zchn"/>
    <w:basedOn w:val="Absatz-Standardschriftart"/>
    <w:link w:val="berschrift4"/>
    <w:uiPriority w:val="9"/>
    <w:rsid w:val="00533058"/>
    <w:rPr>
      <w:rFonts w:ascii="Calibri" w:eastAsiaTheme="majorEastAsia" w:hAnsi="Calibri" w:cstheme="majorBidi"/>
      <w:b/>
      <w:iCs/>
      <w:color w:val="0070C0"/>
    </w:rPr>
  </w:style>
  <w:style w:type="paragraph" w:customStyle="1" w:styleId="paragraph">
    <w:name w:val="paragraph"/>
    <w:basedOn w:val="Standard"/>
    <w:rsid w:val="00D35B0F"/>
    <w:pPr>
      <w:spacing w:before="100" w:beforeAutospacing="1" w:after="100" w:afterAutospacing="1"/>
      <w:jc w:val="left"/>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D35B0F"/>
  </w:style>
  <w:style w:type="character" w:customStyle="1" w:styleId="eop">
    <w:name w:val="eop"/>
    <w:basedOn w:val="Absatz-Standardschriftart"/>
    <w:rsid w:val="00D35B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8258028">
      <w:bodyDiv w:val="1"/>
      <w:marLeft w:val="0"/>
      <w:marRight w:val="0"/>
      <w:marTop w:val="0"/>
      <w:marBottom w:val="0"/>
      <w:divBdr>
        <w:top w:val="none" w:sz="0" w:space="0" w:color="auto"/>
        <w:left w:val="none" w:sz="0" w:space="0" w:color="auto"/>
        <w:bottom w:val="none" w:sz="0" w:space="0" w:color="auto"/>
        <w:right w:val="none" w:sz="0" w:space="0" w:color="auto"/>
      </w:divBdr>
    </w:div>
    <w:div w:id="480006814">
      <w:bodyDiv w:val="1"/>
      <w:marLeft w:val="0"/>
      <w:marRight w:val="0"/>
      <w:marTop w:val="0"/>
      <w:marBottom w:val="0"/>
      <w:divBdr>
        <w:top w:val="none" w:sz="0" w:space="0" w:color="auto"/>
        <w:left w:val="none" w:sz="0" w:space="0" w:color="auto"/>
        <w:bottom w:val="none" w:sz="0" w:space="0" w:color="auto"/>
        <w:right w:val="none" w:sz="0" w:space="0" w:color="auto"/>
      </w:divBdr>
    </w:div>
    <w:div w:id="619144545">
      <w:bodyDiv w:val="1"/>
      <w:marLeft w:val="0"/>
      <w:marRight w:val="0"/>
      <w:marTop w:val="0"/>
      <w:marBottom w:val="0"/>
      <w:divBdr>
        <w:top w:val="none" w:sz="0" w:space="0" w:color="auto"/>
        <w:left w:val="none" w:sz="0" w:space="0" w:color="auto"/>
        <w:bottom w:val="none" w:sz="0" w:space="0" w:color="auto"/>
        <w:right w:val="none" w:sz="0" w:space="0" w:color="auto"/>
      </w:divBdr>
    </w:div>
    <w:div w:id="747264677">
      <w:bodyDiv w:val="1"/>
      <w:marLeft w:val="0"/>
      <w:marRight w:val="0"/>
      <w:marTop w:val="0"/>
      <w:marBottom w:val="0"/>
      <w:divBdr>
        <w:top w:val="none" w:sz="0" w:space="0" w:color="auto"/>
        <w:left w:val="none" w:sz="0" w:space="0" w:color="auto"/>
        <w:bottom w:val="none" w:sz="0" w:space="0" w:color="auto"/>
        <w:right w:val="none" w:sz="0" w:space="0" w:color="auto"/>
      </w:divBdr>
    </w:div>
    <w:div w:id="976684811">
      <w:bodyDiv w:val="1"/>
      <w:marLeft w:val="0"/>
      <w:marRight w:val="0"/>
      <w:marTop w:val="0"/>
      <w:marBottom w:val="0"/>
      <w:divBdr>
        <w:top w:val="none" w:sz="0" w:space="0" w:color="auto"/>
        <w:left w:val="none" w:sz="0" w:space="0" w:color="auto"/>
        <w:bottom w:val="none" w:sz="0" w:space="0" w:color="auto"/>
        <w:right w:val="none" w:sz="0" w:space="0" w:color="auto"/>
      </w:divBdr>
    </w:div>
    <w:div w:id="1062800755">
      <w:bodyDiv w:val="1"/>
      <w:marLeft w:val="0"/>
      <w:marRight w:val="0"/>
      <w:marTop w:val="0"/>
      <w:marBottom w:val="0"/>
      <w:divBdr>
        <w:top w:val="none" w:sz="0" w:space="0" w:color="auto"/>
        <w:left w:val="none" w:sz="0" w:space="0" w:color="auto"/>
        <w:bottom w:val="none" w:sz="0" w:space="0" w:color="auto"/>
        <w:right w:val="none" w:sz="0" w:space="0" w:color="auto"/>
      </w:divBdr>
    </w:div>
    <w:div w:id="1115519743">
      <w:bodyDiv w:val="1"/>
      <w:marLeft w:val="0"/>
      <w:marRight w:val="0"/>
      <w:marTop w:val="0"/>
      <w:marBottom w:val="0"/>
      <w:divBdr>
        <w:top w:val="none" w:sz="0" w:space="0" w:color="auto"/>
        <w:left w:val="none" w:sz="0" w:space="0" w:color="auto"/>
        <w:bottom w:val="none" w:sz="0" w:space="0" w:color="auto"/>
        <w:right w:val="none" w:sz="0" w:space="0" w:color="auto"/>
      </w:divBdr>
    </w:div>
    <w:div w:id="1309431238">
      <w:bodyDiv w:val="1"/>
      <w:marLeft w:val="0"/>
      <w:marRight w:val="0"/>
      <w:marTop w:val="0"/>
      <w:marBottom w:val="0"/>
      <w:divBdr>
        <w:top w:val="none" w:sz="0" w:space="0" w:color="auto"/>
        <w:left w:val="none" w:sz="0" w:space="0" w:color="auto"/>
        <w:bottom w:val="none" w:sz="0" w:space="0" w:color="auto"/>
        <w:right w:val="none" w:sz="0" w:space="0" w:color="auto"/>
      </w:divBdr>
    </w:div>
    <w:div w:id="1383168365">
      <w:bodyDiv w:val="1"/>
      <w:marLeft w:val="0"/>
      <w:marRight w:val="0"/>
      <w:marTop w:val="0"/>
      <w:marBottom w:val="0"/>
      <w:divBdr>
        <w:top w:val="none" w:sz="0" w:space="0" w:color="auto"/>
        <w:left w:val="none" w:sz="0" w:space="0" w:color="auto"/>
        <w:bottom w:val="none" w:sz="0" w:space="0" w:color="auto"/>
        <w:right w:val="none" w:sz="0" w:space="0" w:color="auto"/>
      </w:divBdr>
    </w:div>
    <w:div w:id="1569457247">
      <w:bodyDiv w:val="1"/>
      <w:marLeft w:val="0"/>
      <w:marRight w:val="0"/>
      <w:marTop w:val="0"/>
      <w:marBottom w:val="0"/>
      <w:divBdr>
        <w:top w:val="none" w:sz="0" w:space="0" w:color="auto"/>
        <w:left w:val="none" w:sz="0" w:space="0" w:color="auto"/>
        <w:bottom w:val="none" w:sz="0" w:space="0" w:color="auto"/>
        <w:right w:val="none" w:sz="0" w:space="0" w:color="auto"/>
      </w:divBdr>
    </w:div>
    <w:div w:id="1713075493">
      <w:bodyDiv w:val="1"/>
      <w:marLeft w:val="0"/>
      <w:marRight w:val="0"/>
      <w:marTop w:val="0"/>
      <w:marBottom w:val="0"/>
      <w:divBdr>
        <w:top w:val="none" w:sz="0" w:space="0" w:color="auto"/>
        <w:left w:val="none" w:sz="0" w:space="0" w:color="auto"/>
        <w:bottom w:val="none" w:sz="0" w:space="0" w:color="auto"/>
        <w:right w:val="none" w:sz="0" w:space="0" w:color="auto"/>
      </w:divBdr>
    </w:div>
    <w:div w:id="1778909843">
      <w:bodyDiv w:val="1"/>
      <w:marLeft w:val="0"/>
      <w:marRight w:val="0"/>
      <w:marTop w:val="0"/>
      <w:marBottom w:val="0"/>
      <w:divBdr>
        <w:top w:val="none" w:sz="0" w:space="0" w:color="auto"/>
        <w:left w:val="none" w:sz="0" w:space="0" w:color="auto"/>
        <w:bottom w:val="none" w:sz="0" w:space="0" w:color="auto"/>
        <w:right w:val="none" w:sz="0" w:space="0" w:color="auto"/>
      </w:divBdr>
    </w:div>
    <w:div w:id="1883251807">
      <w:bodyDiv w:val="1"/>
      <w:marLeft w:val="0"/>
      <w:marRight w:val="0"/>
      <w:marTop w:val="0"/>
      <w:marBottom w:val="0"/>
      <w:divBdr>
        <w:top w:val="none" w:sz="0" w:space="0" w:color="auto"/>
        <w:left w:val="none" w:sz="0" w:space="0" w:color="auto"/>
        <w:bottom w:val="none" w:sz="0" w:space="0" w:color="auto"/>
        <w:right w:val="none" w:sz="0" w:space="0" w:color="auto"/>
      </w:divBdr>
      <w:divsChild>
        <w:div w:id="969893564">
          <w:marLeft w:val="0"/>
          <w:marRight w:val="0"/>
          <w:marTop w:val="0"/>
          <w:marBottom w:val="0"/>
          <w:divBdr>
            <w:top w:val="none" w:sz="0" w:space="0" w:color="auto"/>
            <w:left w:val="none" w:sz="0" w:space="0" w:color="auto"/>
            <w:bottom w:val="none" w:sz="0" w:space="0" w:color="auto"/>
            <w:right w:val="none" w:sz="0" w:space="0" w:color="auto"/>
          </w:divBdr>
          <w:divsChild>
            <w:div w:id="603267863">
              <w:marLeft w:val="0"/>
              <w:marRight w:val="0"/>
              <w:marTop w:val="0"/>
              <w:marBottom w:val="0"/>
              <w:divBdr>
                <w:top w:val="none" w:sz="0" w:space="0" w:color="auto"/>
                <w:left w:val="none" w:sz="0" w:space="0" w:color="auto"/>
                <w:bottom w:val="none" w:sz="0" w:space="0" w:color="auto"/>
                <w:right w:val="none" w:sz="0" w:space="0" w:color="auto"/>
              </w:divBdr>
              <w:divsChild>
                <w:div w:id="204984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602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olstar.org" TargetMode="External"/><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www.rcsb.org"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yperlink" Target="http://www.rcsb.org" TargetMode="External"/><Relationship Id="rId42" Type="http://schemas.openxmlformats.org/officeDocument/2006/relationships/image" Target="media/image30.emf"/><Relationship Id="rId47" Type="http://schemas.openxmlformats.org/officeDocument/2006/relationships/oleObject" Target="embeddings/oleObject6.bin"/><Relationship Id="rId50" Type="http://schemas.openxmlformats.org/officeDocument/2006/relationships/theme" Target="theme/theme1.xml"/><Relationship Id="rId7" Type="http://schemas.openxmlformats.org/officeDocument/2006/relationships/oleObject" Target="embeddings/oleObject1.bin"/><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oleObject" Target="embeddings/oleObject3.bin"/><Relationship Id="rId38" Type="http://schemas.openxmlformats.org/officeDocument/2006/relationships/image" Target="media/image27.png"/><Relationship Id="rId46" Type="http://schemas.openxmlformats.org/officeDocument/2006/relationships/image" Target="media/image32.emf"/><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oleObject" Target="embeddings/oleObject2.bin"/><Relationship Id="rId24" Type="http://schemas.openxmlformats.org/officeDocument/2006/relationships/image" Target="media/image15.png"/><Relationship Id="rId32" Type="http://schemas.openxmlformats.org/officeDocument/2006/relationships/image" Target="media/image23.emf"/><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oleObject" Target="embeddings/oleObject5.bin"/><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5.png"/><Relationship Id="rId49"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1.emf"/><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www.rcsb.org" TargetMode="Externa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4.png"/><Relationship Id="rId43" Type="http://schemas.openxmlformats.org/officeDocument/2006/relationships/oleObject" Target="embeddings/oleObject4.bin"/><Relationship Id="rId48" Type="http://schemas.openxmlformats.org/officeDocument/2006/relationships/image" Target="media/image33.png"/><Relationship Id="rId8"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10D4C1-6952-4EEC-9B59-5826919F7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4268</Words>
  <Characters>26893</Characters>
  <Application>Microsoft Office Word</Application>
  <DocSecurity>0</DocSecurity>
  <Lines>224</Lines>
  <Paragraphs>62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Tilmann Geldbach</dc:creator>
  <cp:keywords/>
  <dc:description/>
  <cp:lastModifiedBy>Tilmann Geldbach</cp:lastModifiedBy>
  <cp:revision>26</cp:revision>
  <dcterms:created xsi:type="dcterms:W3CDTF">2024-04-22T15:11:00Z</dcterms:created>
  <dcterms:modified xsi:type="dcterms:W3CDTF">2024-05-28T06:40:00Z</dcterms:modified>
</cp:coreProperties>
</file>